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30" w:rsidRDefault="00DC1C30" w:rsidP="00DC1C30">
      <w:pPr>
        <w:pStyle w:val="20"/>
        <w:shd w:val="clear" w:color="auto" w:fill="auto"/>
        <w:spacing w:after="0" w:line="360" w:lineRule="auto"/>
        <w:ind w:right="-61"/>
        <w:rPr>
          <w:lang w:eastAsia="uk-UA"/>
        </w:rPr>
      </w:pPr>
      <w:r>
        <w:rPr>
          <w:lang w:eastAsia="uk-UA"/>
        </w:rPr>
        <w:t xml:space="preserve">Міністерство освіти і науки України </w:t>
      </w:r>
    </w:p>
    <w:p w:rsidR="00DC1C30" w:rsidRDefault="00DC1C30" w:rsidP="00DC1C30">
      <w:pPr>
        <w:pStyle w:val="20"/>
        <w:shd w:val="clear" w:color="auto" w:fill="auto"/>
        <w:spacing w:after="0" w:line="240" w:lineRule="auto"/>
        <w:ind w:right="-62"/>
        <w:rPr>
          <w:lang w:eastAsia="uk-UA"/>
        </w:rPr>
      </w:pPr>
      <w:r>
        <w:rPr>
          <w:lang w:eastAsia="uk-UA"/>
        </w:rPr>
        <w:t xml:space="preserve">Таврійський національний університет </w:t>
      </w:r>
    </w:p>
    <w:p w:rsidR="00DC1C30" w:rsidRDefault="00DC1C30" w:rsidP="00DC1C30">
      <w:pPr>
        <w:pStyle w:val="20"/>
        <w:shd w:val="clear" w:color="auto" w:fill="auto"/>
        <w:spacing w:after="0" w:line="240" w:lineRule="auto"/>
        <w:ind w:right="-62"/>
        <w:rPr>
          <w:lang w:eastAsia="uk-UA"/>
        </w:rPr>
      </w:pPr>
      <w:r>
        <w:rPr>
          <w:lang w:eastAsia="uk-UA"/>
        </w:rPr>
        <w:t>імені В.І. Вернадського</w:t>
      </w:r>
      <w:bookmarkStart w:id="0" w:name="bookmark0"/>
    </w:p>
    <w:p w:rsidR="00DC1C30" w:rsidRDefault="00DC1C30" w:rsidP="00DC1C30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DC1C30" w:rsidRDefault="00DC1C30" w:rsidP="00DC1C30">
      <w:pPr>
        <w:pStyle w:val="20"/>
        <w:shd w:val="clear" w:color="auto" w:fill="auto"/>
        <w:spacing w:after="0" w:line="360" w:lineRule="auto"/>
        <w:ind w:right="-61"/>
        <w:rPr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349250</wp:posOffset>
            </wp:positionV>
            <wp:extent cx="1325245" cy="1243330"/>
            <wp:effectExtent l="19050" t="0" r="825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C30" w:rsidRDefault="00DC1C30" w:rsidP="00DC1C30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DC1C30" w:rsidRDefault="00DC1C30" w:rsidP="00DC1C30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DC1C30" w:rsidRDefault="00DC1C30" w:rsidP="00DC1C30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DC1C30" w:rsidRDefault="00DC1C30" w:rsidP="00DC1C30">
      <w:pPr>
        <w:pStyle w:val="20"/>
        <w:shd w:val="clear" w:color="auto" w:fill="auto"/>
        <w:spacing w:after="0" w:line="360" w:lineRule="auto"/>
        <w:ind w:right="522"/>
        <w:rPr>
          <w:lang w:eastAsia="uk-UA"/>
        </w:rPr>
      </w:pPr>
    </w:p>
    <w:p w:rsidR="00DC1C30" w:rsidRDefault="00DC1C30" w:rsidP="00DC1C30">
      <w:pPr>
        <w:pStyle w:val="20"/>
        <w:shd w:val="clear" w:color="auto" w:fill="auto"/>
        <w:spacing w:after="0" w:line="360" w:lineRule="auto"/>
        <w:ind w:right="-61"/>
        <w:rPr>
          <w:sz w:val="36"/>
          <w:szCs w:val="36"/>
          <w:lang w:eastAsia="uk-UA"/>
        </w:rPr>
      </w:pPr>
    </w:p>
    <w:p w:rsidR="00DC1C30" w:rsidRPr="00D62D31" w:rsidRDefault="00DC1C30" w:rsidP="00DC1C30">
      <w:pPr>
        <w:pStyle w:val="20"/>
        <w:shd w:val="clear" w:color="auto" w:fill="auto"/>
        <w:spacing w:after="0" w:line="360" w:lineRule="auto"/>
        <w:ind w:right="-61"/>
        <w:rPr>
          <w:sz w:val="36"/>
          <w:szCs w:val="36"/>
        </w:rPr>
      </w:pPr>
      <w:r w:rsidRPr="00D62D31">
        <w:rPr>
          <w:sz w:val="36"/>
          <w:szCs w:val="36"/>
          <w:lang w:eastAsia="uk-UA"/>
        </w:rPr>
        <w:t>ПОЛОЖЕННЯ</w:t>
      </w:r>
      <w:bookmarkEnd w:id="0"/>
    </w:p>
    <w:p w:rsidR="00DC1C30" w:rsidRDefault="00DC1C30" w:rsidP="00DC1C30">
      <w:pPr>
        <w:pStyle w:val="30"/>
        <w:shd w:val="clear" w:color="auto" w:fill="auto"/>
        <w:tabs>
          <w:tab w:val="left" w:pos="10065"/>
        </w:tabs>
        <w:spacing w:before="0" w:line="240" w:lineRule="auto"/>
        <w:ind w:right="-61"/>
        <w:rPr>
          <w:lang w:eastAsia="uk-UA"/>
        </w:rPr>
      </w:pPr>
      <w:r w:rsidRPr="00D62D31">
        <w:rPr>
          <w:sz w:val="36"/>
          <w:szCs w:val="36"/>
          <w:lang w:eastAsia="uk-UA"/>
        </w:rPr>
        <w:t xml:space="preserve">про </w:t>
      </w:r>
      <w:r>
        <w:rPr>
          <w:sz w:val="36"/>
          <w:szCs w:val="36"/>
          <w:lang w:eastAsia="uk-UA"/>
        </w:rPr>
        <w:t>запобігання та виявлення академічного плагіату</w:t>
      </w:r>
    </w:p>
    <w:p w:rsidR="00DC1C30" w:rsidRDefault="00DC1C30" w:rsidP="00DC1C30">
      <w:pPr>
        <w:pStyle w:val="30"/>
        <w:shd w:val="clear" w:color="auto" w:fill="auto"/>
        <w:spacing w:before="0"/>
        <w:ind w:right="522"/>
        <w:rPr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522"/>
        <w:rPr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 w:after="1930"/>
        <w:ind w:right="-61"/>
        <w:rPr>
          <w:sz w:val="32"/>
          <w:szCs w:val="32"/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DC1C30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  <w:lang w:eastAsia="uk-UA"/>
        </w:rPr>
      </w:pPr>
    </w:p>
    <w:p w:rsidR="00DC1C30" w:rsidRPr="00D62D31" w:rsidRDefault="00DC1C30" w:rsidP="00DC1C30">
      <w:pPr>
        <w:pStyle w:val="30"/>
        <w:shd w:val="clear" w:color="auto" w:fill="auto"/>
        <w:spacing w:before="0"/>
        <w:ind w:right="-62"/>
        <w:rPr>
          <w:sz w:val="32"/>
          <w:szCs w:val="32"/>
        </w:rPr>
      </w:pPr>
      <w:r w:rsidRPr="00D62D31">
        <w:rPr>
          <w:sz w:val="32"/>
          <w:szCs w:val="32"/>
          <w:lang w:eastAsia="uk-UA"/>
        </w:rPr>
        <w:t>Київ 2018</w:t>
      </w:r>
    </w:p>
    <w:p w:rsidR="00DC1C30" w:rsidRDefault="00DC1C30" w:rsidP="00DC1C30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ru-RU"/>
        </w:rPr>
      </w:pPr>
    </w:p>
    <w:p w:rsidR="00DC1C30" w:rsidRDefault="00DC1C30" w:rsidP="00DC1C30">
      <w:pPr>
        <w:rPr>
          <w:rFonts w:ascii="Times New Roman" w:hAnsi="Times New Roman" w:cs="Times New Roman"/>
          <w:sz w:val="28"/>
          <w:szCs w:val="28"/>
        </w:rPr>
      </w:pPr>
    </w:p>
    <w:p w:rsidR="00AF57FC" w:rsidRPr="00D62D31" w:rsidRDefault="00AF57FC" w:rsidP="00AF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Укладач</w:t>
      </w:r>
      <w:r w:rsidRPr="00D62D31">
        <w:rPr>
          <w:rFonts w:ascii="Times New Roman" w:hAnsi="Times New Roman" w:cs="Times New Roman"/>
          <w:sz w:val="28"/>
          <w:szCs w:val="28"/>
        </w:rPr>
        <w:t>:</w:t>
      </w:r>
    </w:p>
    <w:p w:rsidR="00AF57FC" w:rsidRDefault="00AF57FC" w:rsidP="00AF57FC">
      <w:pPr>
        <w:pStyle w:val="1"/>
        <w:shd w:val="clear" w:color="auto" w:fill="auto"/>
        <w:spacing w:line="240" w:lineRule="auto"/>
        <w:ind w:left="20" w:firstLine="700"/>
        <w:jc w:val="both"/>
        <w:rPr>
          <w:lang w:eastAsia="uk-UA"/>
        </w:rPr>
      </w:pPr>
      <w:r>
        <w:rPr>
          <w:rStyle w:val="a4"/>
          <w:lang w:eastAsia="uk-UA"/>
        </w:rPr>
        <w:t>Клименко С.І.</w:t>
      </w:r>
      <w:r>
        <w:rPr>
          <w:lang w:eastAsia="uk-UA"/>
        </w:rPr>
        <w:t xml:space="preserve"> - кандидат педагогічних наук.</w:t>
      </w:r>
    </w:p>
    <w:p w:rsidR="00DC1C30" w:rsidRDefault="00DC1C30" w:rsidP="00DC1C30">
      <w:pPr>
        <w:pStyle w:val="1"/>
        <w:shd w:val="clear" w:color="auto" w:fill="auto"/>
        <w:spacing w:line="480" w:lineRule="exact"/>
        <w:ind w:left="20" w:right="20" w:firstLine="700"/>
        <w:jc w:val="both"/>
        <w:rPr>
          <w:sz w:val="28"/>
          <w:szCs w:val="28"/>
        </w:rPr>
      </w:pPr>
    </w:p>
    <w:p w:rsidR="00DC1C30" w:rsidRDefault="00DC1C30" w:rsidP="00DC1C30">
      <w:pPr>
        <w:pStyle w:val="1"/>
        <w:shd w:val="clear" w:color="auto" w:fill="auto"/>
        <w:spacing w:line="480" w:lineRule="exact"/>
        <w:ind w:left="23" w:right="23" w:firstLine="697"/>
        <w:jc w:val="both"/>
        <w:rPr>
          <w:sz w:val="28"/>
          <w:szCs w:val="28"/>
        </w:rPr>
      </w:pPr>
    </w:p>
    <w:p w:rsidR="00DC1C30" w:rsidRPr="00F901A7" w:rsidRDefault="00DC1C30" w:rsidP="00DC1C3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  <w:r w:rsidRPr="00F901A7">
        <w:rPr>
          <w:sz w:val="28"/>
          <w:szCs w:val="28"/>
        </w:rPr>
        <w:t>Схвалено рішенням навч</w:t>
      </w:r>
      <w:r>
        <w:rPr>
          <w:sz w:val="28"/>
          <w:szCs w:val="28"/>
        </w:rPr>
        <w:t>ально-методичної ради ТНУ від __  _________</w:t>
      </w:r>
      <w:r w:rsidRPr="00F901A7">
        <w:rPr>
          <w:sz w:val="28"/>
          <w:szCs w:val="28"/>
        </w:rPr>
        <w:t xml:space="preserve"> 2018 р.</w:t>
      </w:r>
      <w:r>
        <w:rPr>
          <w:sz w:val="28"/>
          <w:szCs w:val="28"/>
        </w:rPr>
        <w:t xml:space="preserve"> протокол </w:t>
      </w:r>
      <w:r w:rsidRPr="00F901A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Pr="00F901A7">
        <w:rPr>
          <w:sz w:val="28"/>
          <w:szCs w:val="28"/>
        </w:rPr>
        <w:t>.</w:t>
      </w:r>
    </w:p>
    <w:p w:rsidR="00DC1C30" w:rsidRPr="001B21C4" w:rsidRDefault="00DC1C30" w:rsidP="00DC1C30">
      <w:pPr>
        <w:pStyle w:val="1"/>
        <w:shd w:val="clear" w:color="auto" w:fill="auto"/>
        <w:spacing w:line="480" w:lineRule="exact"/>
        <w:ind w:left="23" w:right="23" w:hanging="23"/>
        <w:jc w:val="both"/>
        <w:rPr>
          <w:sz w:val="28"/>
          <w:szCs w:val="28"/>
        </w:rPr>
      </w:pPr>
      <w:r w:rsidRPr="001B21C4">
        <w:rPr>
          <w:sz w:val="28"/>
          <w:szCs w:val="28"/>
        </w:rPr>
        <w:t xml:space="preserve">Затверджено рішенням Вченої ради ТНУ </w:t>
      </w:r>
      <w:r>
        <w:rPr>
          <w:sz w:val="28"/>
          <w:szCs w:val="28"/>
        </w:rPr>
        <w:t>від __</w:t>
      </w:r>
      <w:r w:rsidRPr="001B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 2018</w:t>
      </w:r>
      <w:r w:rsidRPr="001B21C4">
        <w:rPr>
          <w:sz w:val="28"/>
          <w:szCs w:val="28"/>
        </w:rPr>
        <w:t xml:space="preserve">р. протокол  № </w:t>
      </w:r>
      <w:r>
        <w:rPr>
          <w:sz w:val="28"/>
          <w:szCs w:val="28"/>
        </w:rPr>
        <w:t>__</w:t>
      </w:r>
      <w:r w:rsidRPr="001B21C4">
        <w:rPr>
          <w:sz w:val="28"/>
          <w:szCs w:val="28"/>
        </w:rPr>
        <w:t>.</w:t>
      </w:r>
    </w:p>
    <w:p w:rsidR="00DC1C30" w:rsidRDefault="00DC1C30" w:rsidP="00DC1C30">
      <w:pPr>
        <w:pStyle w:val="1"/>
        <w:shd w:val="clear" w:color="auto" w:fill="auto"/>
        <w:spacing w:line="480" w:lineRule="exact"/>
        <w:ind w:left="23" w:right="23" w:hanging="23"/>
        <w:jc w:val="both"/>
        <w:rPr>
          <w:color w:val="FF0000"/>
          <w:sz w:val="28"/>
          <w:szCs w:val="28"/>
        </w:rPr>
      </w:pPr>
      <w:r>
        <w:rPr>
          <w:color w:val="FF0000"/>
          <w:lang w:eastAsia="uk-UA"/>
        </w:rPr>
        <w:t xml:space="preserve">Уведено в дію наказом ректора ТНУ </w:t>
      </w:r>
      <w:r w:rsidRPr="00513057">
        <w:rPr>
          <w:color w:val="FF0000"/>
          <w:sz w:val="28"/>
          <w:szCs w:val="28"/>
        </w:rPr>
        <w:t xml:space="preserve">від </w:t>
      </w:r>
      <w:r>
        <w:rPr>
          <w:color w:val="FF0000"/>
          <w:sz w:val="28"/>
          <w:szCs w:val="28"/>
        </w:rPr>
        <w:t>__  ______________</w:t>
      </w:r>
      <w:r w:rsidRPr="00513057">
        <w:rPr>
          <w:color w:val="FF0000"/>
          <w:sz w:val="28"/>
          <w:szCs w:val="28"/>
        </w:rPr>
        <w:t xml:space="preserve"> 2018 р. № </w:t>
      </w:r>
      <w:r>
        <w:rPr>
          <w:color w:val="FF0000"/>
          <w:sz w:val="28"/>
          <w:szCs w:val="28"/>
        </w:rPr>
        <w:t>__</w:t>
      </w:r>
      <w:r w:rsidRPr="00513057">
        <w:rPr>
          <w:color w:val="FF0000"/>
          <w:sz w:val="28"/>
          <w:szCs w:val="28"/>
        </w:rPr>
        <w:t>.</w:t>
      </w:r>
    </w:p>
    <w:p w:rsidR="00DC1C30" w:rsidRPr="00513057" w:rsidRDefault="00DC1C30" w:rsidP="00DC1C30">
      <w:pPr>
        <w:pStyle w:val="1"/>
        <w:shd w:val="clear" w:color="auto" w:fill="auto"/>
        <w:spacing w:line="480" w:lineRule="exact"/>
        <w:ind w:left="23" w:right="23" w:firstLine="697"/>
        <w:jc w:val="both"/>
        <w:rPr>
          <w:color w:val="FF0000"/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AF57FC" w:rsidRDefault="00AF57FC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AF57FC" w:rsidRDefault="00AF57FC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AF57FC" w:rsidRDefault="00AF57FC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AF57FC" w:rsidRDefault="00AF57FC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AF57FC" w:rsidRDefault="00AF57FC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AF57FC" w:rsidRDefault="00AF57FC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firstLine="700"/>
        <w:jc w:val="both"/>
        <w:rPr>
          <w:lang w:eastAsia="uk-UA"/>
        </w:rPr>
      </w:pPr>
    </w:p>
    <w:p w:rsidR="00DC1C30" w:rsidRDefault="00DC1C30" w:rsidP="005F6E6F">
      <w:pPr>
        <w:pStyle w:val="1"/>
        <w:shd w:val="clear" w:color="auto" w:fill="auto"/>
        <w:spacing w:line="322" w:lineRule="exact"/>
        <w:ind w:right="20"/>
        <w:jc w:val="both"/>
        <w:rPr>
          <w:lang w:eastAsia="uk-UA"/>
        </w:rPr>
      </w:pP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hanging="20"/>
        <w:jc w:val="both"/>
        <w:rPr>
          <w:lang w:eastAsia="uk-UA"/>
        </w:rPr>
      </w:pPr>
      <w:r>
        <w:rPr>
          <w:lang w:eastAsia="uk-UA"/>
        </w:rPr>
        <w:t>Положення про запобігання та виявлення академічного плагіату</w:t>
      </w: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hanging="20"/>
        <w:jc w:val="both"/>
        <w:rPr>
          <w:lang w:eastAsia="uk-UA"/>
        </w:rPr>
      </w:pPr>
      <w:r>
        <w:rPr>
          <w:lang w:eastAsia="uk-UA"/>
        </w:rPr>
        <w:t>/ [</w:t>
      </w:r>
      <w:proofErr w:type="spellStart"/>
      <w:r>
        <w:rPr>
          <w:lang w:eastAsia="uk-UA"/>
        </w:rPr>
        <w:t>Укл</w:t>
      </w:r>
      <w:proofErr w:type="spellEnd"/>
      <w:r>
        <w:rPr>
          <w:lang w:eastAsia="uk-UA"/>
        </w:rPr>
        <w:t>.:] - К.: ТНУ, 2018</w:t>
      </w:r>
      <w:r w:rsidR="004D6676">
        <w:rPr>
          <w:lang w:eastAsia="uk-UA"/>
        </w:rPr>
        <w:t>. 14</w:t>
      </w:r>
      <w:r>
        <w:rPr>
          <w:lang w:eastAsia="uk-UA"/>
        </w:rPr>
        <w:t xml:space="preserve"> с.</w:t>
      </w:r>
    </w:p>
    <w:p w:rsidR="00DC1C30" w:rsidRDefault="00DC1C30" w:rsidP="00DC1C30">
      <w:pPr>
        <w:pStyle w:val="1"/>
        <w:shd w:val="clear" w:color="auto" w:fill="auto"/>
        <w:spacing w:line="322" w:lineRule="exact"/>
        <w:ind w:left="20" w:right="20" w:hanging="20"/>
        <w:jc w:val="both"/>
        <w:rPr>
          <w:lang w:eastAsia="uk-UA"/>
        </w:rPr>
      </w:pPr>
    </w:p>
    <w:p w:rsidR="00DC1C30" w:rsidRDefault="00DC1C30" w:rsidP="004D6676">
      <w:pPr>
        <w:pStyle w:val="1"/>
        <w:shd w:val="clear" w:color="auto" w:fill="auto"/>
        <w:spacing w:line="322" w:lineRule="exact"/>
        <w:ind w:right="20"/>
        <w:jc w:val="center"/>
        <w:rPr>
          <w:b/>
          <w:lang w:eastAsia="uk-UA"/>
        </w:rPr>
      </w:pPr>
      <w:bookmarkStart w:id="1" w:name="bookmark1"/>
      <w:r w:rsidRPr="00513057">
        <w:rPr>
          <w:b/>
          <w:lang w:eastAsia="uk-UA"/>
        </w:rPr>
        <w:lastRenderedPageBreak/>
        <w:t>ЗМІСТ</w:t>
      </w:r>
      <w:bookmarkEnd w:id="1"/>
    </w:p>
    <w:p w:rsidR="004D6676" w:rsidRDefault="004D6676" w:rsidP="004D6676">
      <w:pPr>
        <w:pStyle w:val="1"/>
        <w:shd w:val="clear" w:color="auto" w:fill="auto"/>
        <w:spacing w:line="322" w:lineRule="exact"/>
        <w:ind w:right="20"/>
        <w:jc w:val="center"/>
        <w:rPr>
          <w:b/>
          <w:lang w:eastAsia="uk-UA"/>
        </w:rPr>
      </w:pPr>
    </w:p>
    <w:p w:rsidR="004D6676" w:rsidRPr="00513057" w:rsidRDefault="004D6676" w:rsidP="004D6676">
      <w:pPr>
        <w:pStyle w:val="1"/>
        <w:shd w:val="clear" w:color="auto" w:fill="auto"/>
        <w:spacing w:line="322" w:lineRule="exact"/>
        <w:ind w:right="20"/>
        <w:jc w:val="center"/>
        <w:rPr>
          <w:b/>
        </w:rPr>
      </w:pPr>
    </w:p>
    <w:p w:rsidR="00DC1C30" w:rsidRPr="00027BAE" w:rsidRDefault="00027BAE" w:rsidP="004D6676">
      <w:pPr>
        <w:pStyle w:val="4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rPr>
          <w:b w:val="0"/>
        </w:rPr>
      </w:pPr>
      <w:r w:rsidRPr="00027BAE">
        <w:rPr>
          <w:b w:val="0"/>
          <w:lang w:eastAsia="uk-UA"/>
        </w:rPr>
        <w:t>Загальні положення</w:t>
      </w:r>
      <w:r w:rsidR="00DC1C30" w:rsidRPr="00027BAE">
        <w:rPr>
          <w:b w:val="0"/>
          <w:lang w:eastAsia="uk-UA"/>
        </w:rPr>
        <w:t>…………</w:t>
      </w:r>
      <w:r w:rsidRPr="00027BAE">
        <w:rPr>
          <w:b w:val="0"/>
          <w:lang w:eastAsia="uk-UA"/>
        </w:rPr>
        <w:t>…………………………………………………</w:t>
      </w:r>
      <w:r w:rsidR="00690FA0">
        <w:rPr>
          <w:b w:val="0"/>
          <w:lang w:eastAsia="uk-UA"/>
        </w:rPr>
        <w:t>.</w:t>
      </w:r>
      <w:r w:rsidR="00DC1C30" w:rsidRPr="00027BAE">
        <w:rPr>
          <w:b w:val="0"/>
          <w:lang w:eastAsia="uk-UA"/>
        </w:rPr>
        <w:t>4</w:t>
      </w:r>
    </w:p>
    <w:p w:rsidR="00DC1C30" w:rsidRDefault="00027BAE" w:rsidP="004D6676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line="360" w:lineRule="auto"/>
        <w:ind w:left="20"/>
      </w:pPr>
      <w:r>
        <w:rPr>
          <w:lang w:eastAsia="uk-UA"/>
        </w:rPr>
        <w:t>Те</w:t>
      </w:r>
      <w:r w:rsidR="00690FA0">
        <w:rPr>
          <w:lang w:eastAsia="uk-UA"/>
        </w:rPr>
        <w:t>рміни та визначення</w:t>
      </w:r>
      <w:r w:rsidR="00DC1C30">
        <w:rPr>
          <w:lang w:eastAsia="uk-UA"/>
        </w:rPr>
        <w:t>……………………………………………...</w:t>
      </w:r>
      <w:r w:rsidR="00690FA0">
        <w:rPr>
          <w:lang w:eastAsia="uk-UA"/>
        </w:rPr>
        <w:t>..................4</w:t>
      </w:r>
    </w:p>
    <w:p w:rsidR="00DC1C30" w:rsidRDefault="00690FA0" w:rsidP="004D6676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3"/>
      </w:pPr>
      <w:r>
        <w:rPr>
          <w:lang w:eastAsia="uk-UA"/>
        </w:rPr>
        <w:t>Відповідальність</w:t>
      </w:r>
      <w:r w:rsidR="00DC1C30">
        <w:rPr>
          <w:lang w:eastAsia="uk-UA"/>
        </w:rPr>
        <w:t>…………………...</w:t>
      </w:r>
      <w:r>
        <w:rPr>
          <w:lang w:eastAsia="uk-UA"/>
        </w:rPr>
        <w:t>………………………………………….. 5</w:t>
      </w:r>
    </w:p>
    <w:p w:rsidR="00690FA0" w:rsidRDefault="00690FA0" w:rsidP="004D6676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3"/>
      </w:pPr>
      <w:r>
        <w:rPr>
          <w:lang w:eastAsia="uk-UA"/>
        </w:rPr>
        <w:t>Заходи щодо запобігання та виявлен</w:t>
      </w:r>
      <w:r w:rsidR="004E0B25">
        <w:rPr>
          <w:lang w:eastAsia="uk-UA"/>
        </w:rPr>
        <w:t>ня академічного плагіату……………..5</w:t>
      </w:r>
    </w:p>
    <w:p w:rsidR="00DC1C30" w:rsidRPr="00690FA0" w:rsidRDefault="00690FA0" w:rsidP="004D6676">
      <w:pPr>
        <w:pStyle w:val="1"/>
        <w:numPr>
          <w:ilvl w:val="0"/>
          <w:numId w:val="1"/>
        </w:numPr>
        <w:shd w:val="clear" w:color="auto" w:fill="auto"/>
        <w:spacing w:line="360" w:lineRule="auto"/>
        <w:ind w:left="23"/>
      </w:pPr>
      <w:r>
        <w:rPr>
          <w:lang w:eastAsia="uk-UA"/>
        </w:rPr>
        <w:t>Порядок перевірки н</w:t>
      </w:r>
      <w:r w:rsidR="004E0B25">
        <w:rPr>
          <w:lang w:eastAsia="uk-UA"/>
        </w:rPr>
        <w:t>а плагіат ………………………………………………... 6</w:t>
      </w:r>
    </w:p>
    <w:p w:rsidR="00DC1C30" w:rsidRDefault="00690FA0" w:rsidP="004D6676">
      <w:pPr>
        <w:pStyle w:val="4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>Порядок подачі і ро</w:t>
      </w:r>
      <w:r w:rsidR="004E0B25">
        <w:rPr>
          <w:b w:val="0"/>
        </w:rPr>
        <w:t>згляду апеляцій…………………………………………8</w:t>
      </w:r>
    </w:p>
    <w:p w:rsidR="00DC1C30" w:rsidRDefault="00690FA0" w:rsidP="004D6676">
      <w:pPr>
        <w:pStyle w:val="4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 xml:space="preserve">Контроль та відповідальність </w:t>
      </w:r>
      <w:r w:rsidR="00DC1C30">
        <w:rPr>
          <w:b w:val="0"/>
        </w:rPr>
        <w:t xml:space="preserve"> </w:t>
      </w:r>
      <w:r w:rsidR="004E0B25">
        <w:rPr>
          <w:b w:val="0"/>
        </w:rPr>
        <w:t xml:space="preserve"> ………………………………………………9</w:t>
      </w:r>
    </w:p>
    <w:p w:rsidR="00B07034" w:rsidRDefault="00B07034" w:rsidP="004D6676">
      <w:pPr>
        <w:pStyle w:val="4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 w:val="0"/>
        </w:rPr>
      </w:pPr>
      <w:r>
        <w:rPr>
          <w:b w:val="0"/>
        </w:rPr>
        <w:t>Прикінцеві положення ……………………………………………………….10</w:t>
      </w:r>
    </w:p>
    <w:p w:rsidR="00DC1C30" w:rsidRPr="00B0605E" w:rsidRDefault="00DC1C30" w:rsidP="004D6676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360" w:lineRule="auto"/>
        <w:ind w:left="20"/>
        <w:rPr>
          <w:rStyle w:val="13"/>
          <w:b w:val="0"/>
          <w:bCs w:val="0"/>
        </w:rPr>
      </w:pPr>
      <w:r w:rsidRPr="00E272E1">
        <w:rPr>
          <w:rStyle w:val="13"/>
          <w:b w:val="0"/>
          <w:lang w:eastAsia="uk-UA"/>
        </w:rPr>
        <w:t>Додатки</w:t>
      </w:r>
      <w:r>
        <w:rPr>
          <w:rStyle w:val="13"/>
          <w:lang w:eastAsia="uk-UA"/>
        </w:rPr>
        <w:t xml:space="preserve"> </w:t>
      </w:r>
      <w:r w:rsidRPr="00B0605E">
        <w:rPr>
          <w:rStyle w:val="13"/>
          <w:b w:val="0"/>
          <w:lang w:eastAsia="uk-UA"/>
        </w:rPr>
        <w:t>……………………………………</w:t>
      </w:r>
      <w:r>
        <w:rPr>
          <w:rStyle w:val="13"/>
          <w:b w:val="0"/>
          <w:lang w:eastAsia="uk-UA"/>
        </w:rPr>
        <w:t>……………………………..…....</w:t>
      </w:r>
      <w:r w:rsidRPr="00B0605E">
        <w:rPr>
          <w:rStyle w:val="13"/>
          <w:b w:val="0"/>
          <w:lang w:eastAsia="uk-UA"/>
        </w:rPr>
        <w:t>..</w:t>
      </w:r>
      <w:r w:rsidR="00E272E1">
        <w:rPr>
          <w:rStyle w:val="13"/>
          <w:b w:val="0"/>
          <w:lang w:eastAsia="uk-UA"/>
        </w:rPr>
        <w:t>.11</w:t>
      </w:r>
    </w:p>
    <w:p w:rsidR="00DC1C30" w:rsidRPr="00B0605E" w:rsidRDefault="00DC1C30" w:rsidP="004D6676">
      <w:pPr>
        <w:pStyle w:val="1"/>
        <w:shd w:val="clear" w:color="auto" w:fill="auto"/>
        <w:tabs>
          <w:tab w:val="left" w:pos="678"/>
        </w:tabs>
        <w:spacing w:line="360" w:lineRule="auto"/>
        <w:ind w:right="260"/>
        <w:rPr>
          <w:rStyle w:val="13"/>
          <w:b w:val="0"/>
          <w:lang w:eastAsia="uk-UA"/>
        </w:rPr>
      </w:pPr>
    </w:p>
    <w:p w:rsidR="00DC1C30" w:rsidRDefault="00DC1C30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DC1C30" w:rsidRDefault="00DC1C30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DC1C30" w:rsidRDefault="00DC1C30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DC1C30" w:rsidRDefault="00DC1C30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DC1C30" w:rsidRDefault="00DC1C30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DC1C30" w:rsidRDefault="00DC1C30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5A7FEE" w:rsidRDefault="005A7FEE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5A7FEE" w:rsidRDefault="005A7FEE" w:rsidP="00DC1C30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Pr="00E272E1" w:rsidRDefault="00E272E1" w:rsidP="00E272E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1 ЗАГАЛЬНІ ПОЛОЖЕННЯ</w:t>
      </w:r>
    </w:p>
    <w:p w:rsidR="00E272E1" w:rsidRDefault="00E272E1" w:rsidP="00E272E1">
      <w:pPr>
        <w:spacing w:line="33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 Положення про запобігання та виявлення академічного плагіату</w:t>
      </w:r>
      <w:r w:rsidR="0002086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(далі – Положення) в Таврійському національному університеті імені В.І. Вернадського (далі –</w:t>
      </w:r>
      <w:r w:rsidR="004D667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Університет) розроблено відповідно до Закону України «Про освіту від 05.09.2017 №2145-VIII, Закону України «Про вищу освіту» від 01.07.2014 №1556-VII, Закону України «Про наукову і науково-технічну діяльність» від 26.11.2015 р. № 848-VIIІ, Закону України «Про авторське право і суміжні права» від 23.12.1993 № 3792-XІІ, Книги четвертої «Право інтелектуальної власності» Цивільного кодексу України, Статуту Університету, Колективного договору Університету, інших Положень Університету.</w:t>
      </w:r>
    </w:p>
    <w:p w:rsidR="00E272E1" w:rsidRDefault="00E272E1" w:rsidP="00E272E1">
      <w:pPr>
        <w:spacing w:line="21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 Положення розроблено з метою встановлення базових засад дотримання академічної доброчесності та запобігання плагіату, підвищення якості організації навчального процесу, формування культури коректної роботи із джерелами інформації, визначення порядку проведення перевірки робіт здобувачів вищої освіти,</w:t>
      </w:r>
      <w:r w:rsidR="00A3267D">
        <w:rPr>
          <w:rFonts w:ascii="Times New Roman" w:eastAsia="Times New Roman" w:hAnsi="Times New Roman"/>
          <w:sz w:val="28"/>
        </w:rPr>
        <w:t xml:space="preserve"> науково-педагогічних працівників</w:t>
      </w:r>
      <w:r>
        <w:rPr>
          <w:rFonts w:ascii="Times New Roman" w:eastAsia="Times New Roman" w:hAnsi="Times New Roman"/>
          <w:sz w:val="28"/>
        </w:rPr>
        <w:t xml:space="preserve"> та інших співробітників Університету на наявність академічного плагіату.</w:t>
      </w: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 Положення про запобігання та виявлення академічного плагіату є складовою системи внутрішнього забезпечення якості освітньої діяльності та якості вищої освіти.</w:t>
      </w:r>
    </w:p>
    <w:p w:rsidR="00E272E1" w:rsidRDefault="00E272E1" w:rsidP="00E272E1">
      <w:pPr>
        <w:spacing w:line="321" w:lineRule="exact"/>
        <w:rPr>
          <w:rFonts w:ascii="Times New Roman" w:eastAsia="Times New Roman" w:hAnsi="Times New Roman"/>
        </w:rPr>
      </w:pPr>
    </w:p>
    <w:p w:rsidR="00E272E1" w:rsidRPr="00E272E1" w:rsidRDefault="00E272E1" w:rsidP="00E272E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2 ТЕРМІНИ ТА ВИЗНАЧЕННЯ</w:t>
      </w:r>
    </w:p>
    <w:p w:rsidR="00E272E1" w:rsidRDefault="00E272E1" w:rsidP="00E272E1">
      <w:pPr>
        <w:spacing w:line="322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 Автор – фізична особа, яка своєю творчою працею створила твір.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 Плагіат – оприлюднення (опублікування), повністю або частково, чужого твору під іменем особи, яка не є автором цього твору.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2.3 </w:t>
      </w:r>
      <w:hyperlink r:id="rId6" w:anchor="w12" w:history="1">
        <w:r>
          <w:rPr>
            <w:rFonts w:ascii="Times New Roman" w:eastAsia="Times New Roman" w:hAnsi="Times New Roman"/>
            <w:sz w:val="28"/>
          </w:rPr>
          <w:t xml:space="preserve">Оприлюднення </w:t>
        </w:r>
      </w:hyperlink>
      <w:r>
        <w:rPr>
          <w:rFonts w:ascii="Times New Roman" w:eastAsia="Times New Roman" w:hAnsi="Times New Roman"/>
          <w:sz w:val="28"/>
        </w:rPr>
        <w:t>(розкриття публіці) твору – здійснена за згодою автора чи іншого суб'єкта авторського права і (або) суміжних прав дія, що вперше робить твір доступним для публіки шляхом опублікування, публічного виконання, публічного показу, публічної демонстрації, публічного сповіщення тощо.</w:t>
      </w:r>
    </w:p>
    <w:p w:rsidR="00E272E1" w:rsidRDefault="00E272E1" w:rsidP="00E272E1">
      <w:pPr>
        <w:spacing w:line="1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 Види плагіату: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академічний плагіат –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E272E1" w:rsidRDefault="00E272E1" w:rsidP="00E272E1">
      <w:pPr>
        <w:spacing w:line="18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самоплагіат</w:t>
      </w:r>
      <w:proofErr w:type="spellEnd"/>
      <w:r>
        <w:rPr>
          <w:rFonts w:ascii="Times New Roman" w:eastAsia="Times New Roman" w:hAnsi="Times New Roman"/>
          <w:sz w:val="28"/>
        </w:rPr>
        <w:t xml:space="preserve"> – оприлюднення (частково або повністю) власних раніше опублікованих наукових результатів як нових наукових результатів;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дослівне копіювання чужої роботи (як без відома, так і з дозволу автора) та оприлюднення її під своїм іменем;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Pr="00C746C0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</w:rPr>
        <w:t>парафраза – переказ своїми словами тексту іншого автора, суть якого полягає у заміні слів та знаків</w:t>
      </w:r>
      <w:r w:rsidRPr="00E31266">
        <w:rPr>
          <w:rFonts w:ascii="Times New Roman" w:eastAsia="Times New Roman" w:hAnsi="Times New Roman"/>
          <w:sz w:val="28"/>
          <w:lang w:val="ru-RU"/>
        </w:rPr>
        <w:t>;</w:t>
      </w: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переклад з іншої мови без належного оформлення цитування;</w:t>
      </w: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часткове копіювання чужої роботи без належного оформлення цитування.</w:t>
      </w:r>
    </w:p>
    <w:p w:rsidR="00E272E1" w:rsidRDefault="00E272E1" w:rsidP="00C355A1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</w:p>
    <w:p w:rsidR="00E272E1" w:rsidRDefault="00E272E1" w:rsidP="00E272E1">
      <w:pPr>
        <w:spacing w:line="14" w:lineRule="exact"/>
        <w:rPr>
          <w:rFonts w:ascii="Times New Roman" w:eastAsia="Times New Roman" w:hAnsi="Times New Roman"/>
        </w:rPr>
      </w:pPr>
    </w:p>
    <w:p w:rsidR="00484FC5" w:rsidRDefault="00C355A1" w:rsidP="00E272E1">
      <w:pPr>
        <w:spacing w:line="236" w:lineRule="auto"/>
        <w:ind w:left="20"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lastRenderedPageBreak/>
        <w:t>2.5</w:t>
      </w:r>
      <w:r w:rsidR="00E272E1">
        <w:rPr>
          <w:rFonts w:ascii="Times New Roman" w:eastAsia="Times New Roman" w:hAnsi="Times New Roman"/>
          <w:sz w:val="28"/>
        </w:rPr>
        <w:t xml:space="preserve"> </w:t>
      </w:r>
      <w:r w:rsidR="008E01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«Академічна доброчесність – етичні</w:t>
      </w:r>
      <w:r w:rsidR="00484FC5" w:rsidRPr="00484F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і регламентні норми, які мають впливати на якість освіти та довіру до результатів наукових досліджень.</w:t>
      </w:r>
    </w:p>
    <w:p w:rsidR="008E011D" w:rsidRDefault="008E011D" w:rsidP="0002086F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2.6.Комп'ютерна програма «</w:t>
      </w:r>
      <w:proofErr w:type="spellStart"/>
      <w:r>
        <w:rPr>
          <w:rFonts w:ascii="Times New Roman" w:eastAsia="Times New Roman" w:hAnsi="Times New Roman"/>
          <w:sz w:val="28"/>
        </w:rPr>
        <w:t>Unicheсk</w:t>
      </w:r>
      <w:proofErr w:type="spellEnd"/>
      <w:r>
        <w:rPr>
          <w:rFonts w:ascii="Times New Roman" w:eastAsia="Times New Roman" w:hAnsi="Times New Roman"/>
          <w:sz w:val="28"/>
        </w:rPr>
        <w:t>» – система виявлення збігів/ідентичності/схожості в роботах здобувачів вищої освіти та наукових ступенів, науково-педагогічних та інших співробітників Університету.</w:t>
      </w: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Default="00484FC5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</w:t>
      </w:r>
      <w:r w:rsidR="00E272E1">
        <w:rPr>
          <w:rFonts w:ascii="Times New Roman" w:eastAsia="Times New Roman" w:hAnsi="Times New Roman"/>
          <w:sz w:val="28"/>
        </w:rPr>
        <w:t xml:space="preserve"> Інші терміни вживаються у значеннях, наведених у Законах України "Про освіту" та "Про вищу освіту".</w:t>
      </w:r>
    </w:p>
    <w:p w:rsidR="00B07034" w:rsidRDefault="00B07034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</w:p>
    <w:p w:rsidR="00E272E1" w:rsidRDefault="00E272E1" w:rsidP="00E272E1">
      <w:pPr>
        <w:spacing w:line="326" w:lineRule="exact"/>
        <w:rPr>
          <w:rFonts w:ascii="Times New Roman" w:eastAsia="Times New Roman" w:hAnsi="Times New Roman"/>
        </w:rPr>
      </w:pPr>
    </w:p>
    <w:p w:rsidR="00E272E1" w:rsidRPr="00E272E1" w:rsidRDefault="00E272E1" w:rsidP="00E272E1">
      <w:pPr>
        <w:numPr>
          <w:ilvl w:val="0"/>
          <w:numId w:val="4"/>
        </w:numPr>
        <w:tabs>
          <w:tab w:val="left" w:pos="3860"/>
        </w:tabs>
        <w:spacing w:line="0" w:lineRule="atLeast"/>
        <w:ind w:left="3860" w:hanging="205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ВІДПОВІДАЛЬНІСТЬ</w:t>
      </w:r>
    </w:p>
    <w:p w:rsidR="00E272E1" w:rsidRDefault="00E272E1" w:rsidP="00E272E1">
      <w:pPr>
        <w:spacing w:line="33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 Відповідно до академічних засад наукової діяльності самостійність виконання всіх наукових завдань є одним із вихідних понять організації роботи з проведення наукових досліджень науково-педагогічними працівниками і здобувачами вищої освіти.</w:t>
      </w:r>
    </w:p>
    <w:p w:rsidR="00E272E1" w:rsidRDefault="00E272E1" w:rsidP="00E272E1">
      <w:pPr>
        <w:spacing w:line="17" w:lineRule="exact"/>
        <w:rPr>
          <w:rFonts w:ascii="Times New Roman" w:eastAsia="Times New Roman" w:hAnsi="Times New Roman"/>
        </w:rPr>
      </w:pPr>
    </w:p>
    <w:p w:rsidR="00B07034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Науково-педагогічні працівники і здобувачі вищої освіти зобов'язані самостійно виконувати наукові дослідження. </w:t>
      </w:r>
    </w:p>
    <w:p w:rsidR="00B07034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Здобувачі вищої освіти зобов'язані самостійно виконувати письмові роботи. </w:t>
      </w: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порушення цієї вимоги, а також за коректну роботу із джерелами інформації, дотримання вимог наукової етики та академічної доброчесності вони несуть особисту відповідальність, передбачену чинним законодавством.</w:t>
      </w:r>
    </w:p>
    <w:p w:rsidR="00E272E1" w:rsidRDefault="00E272E1" w:rsidP="00E272E1">
      <w:pPr>
        <w:spacing w:line="17" w:lineRule="exact"/>
        <w:rPr>
          <w:rFonts w:ascii="Times New Roman" w:eastAsia="Times New Roman" w:hAnsi="Times New Roman"/>
        </w:rPr>
      </w:pPr>
    </w:p>
    <w:p w:rsidR="00E272E1" w:rsidRDefault="005A67FC" w:rsidP="00453A7A">
      <w:pPr>
        <w:spacing w:line="236" w:lineRule="auto"/>
        <w:ind w:left="20" w:hanging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</w:t>
      </w:r>
      <w:r w:rsidR="00E272E1">
        <w:rPr>
          <w:rFonts w:ascii="Times New Roman" w:eastAsia="Times New Roman" w:hAnsi="Times New Roman"/>
          <w:sz w:val="28"/>
        </w:rPr>
        <w:t>3.2 Відповідальними особами за здійснення заходів щодо попередження академічного плагіату, забезпечення дотримання академічної доброчесності та перевірки на наявність академічного плагіату є:</w:t>
      </w:r>
    </w:p>
    <w:p w:rsidR="00E272E1" w:rsidRDefault="00E272E1" w:rsidP="00453A7A">
      <w:pPr>
        <w:spacing w:line="15" w:lineRule="exact"/>
        <w:ind w:left="20" w:hanging="20"/>
        <w:rPr>
          <w:rFonts w:ascii="Times New Roman" w:eastAsia="Times New Roman" w:hAnsi="Times New Roman"/>
        </w:rPr>
      </w:pPr>
    </w:p>
    <w:p w:rsidR="00E272E1" w:rsidRPr="00453A7A" w:rsidRDefault="005A67FC" w:rsidP="00E9429D">
      <w:pPr>
        <w:pStyle w:val="a5"/>
        <w:numPr>
          <w:ilvl w:val="2"/>
          <w:numId w:val="9"/>
        </w:numPr>
        <w:tabs>
          <w:tab w:val="left" w:pos="997"/>
        </w:tabs>
        <w:spacing w:line="234" w:lineRule="auto"/>
        <w:ind w:hanging="3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письмових робіт </w:t>
      </w:r>
      <w:r w:rsidR="00E272E1" w:rsidRPr="00453A7A">
        <w:rPr>
          <w:rFonts w:ascii="Times New Roman" w:eastAsia="Times New Roman" w:hAnsi="Times New Roman"/>
          <w:sz w:val="28"/>
        </w:rPr>
        <w:t>здобувачів вищої освіти – керівники кваліфікаційних робіт</w:t>
      </w:r>
      <w:r>
        <w:rPr>
          <w:rFonts w:ascii="Times New Roman" w:eastAsia="Times New Roman" w:hAnsi="Times New Roman"/>
          <w:sz w:val="28"/>
        </w:rPr>
        <w:t>, (проектів)</w:t>
      </w:r>
      <w:r w:rsidR="00E272E1" w:rsidRPr="00453A7A">
        <w:rPr>
          <w:rFonts w:ascii="Times New Roman" w:eastAsia="Times New Roman" w:hAnsi="Times New Roman"/>
          <w:sz w:val="28"/>
        </w:rPr>
        <w:t>;</w:t>
      </w:r>
    </w:p>
    <w:p w:rsidR="00E272E1" w:rsidRDefault="00E272E1" w:rsidP="00E9429D">
      <w:pPr>
        <w:spacing w:line="15" w:lineRule="exact"/>
        <w:ind w:left="740" w:hanging="31"/>
        <w:jc w:val="both"/>
        <w:rPr>
          <w:rFonts w:ascii="Times New Roman" w:eastAsia="Times New Roman" w:hAnsi="Times New Roman"/>
          <w:sz w:val="28"/>
        </w:rPr>
      </w:pPr>
    </w:p>
    <w:p w:rsidR="00E272E1" w:rsidRDefault="005A67FC" w:rsidP="00E9429D">
      <w:pPr>
        <w:tabs>
          <w:tab w:val="left" w:pos="1452"/>
        </w:tabs>
        <w:spacing w:line="15" w:lineRule="exact"/>
        <w:ind w:left="740" w:hanging="3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</w:p>
    <w:p w:rsidR="00E272E1" w:rsidRPr="00453A7A" w:rsidRDefault="005A67FC" w:rsidP="00E9429D">
      <w:pPr>
        <w:pStyle w:val="a5"/>
        <w:numPr>
          <w:ilvl w:val="2"/>
          <w:numId w:val="9"/>
        </w:numPr>
        <w:tabs>
          <w:tab w:val="left" w:pos="971"/>
        </w:tabs>
        <w:spacing w:line="234" w:lineRule="auto"/>
        <w:ind w:hanging="3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наукових статей</w:t>
      </w:r>
      <w:r w:rsidR="00E272E1" w:rsidRPr="00453A7A">
        <w:rPr>
          <w:rFonts w:ascii="Times New Roman" w:eastAsia="Times New Roman" w:hAnsi="Times New Roman"/>
          <w:sz w:val="28"/>
        </w:rPr>
        <w:t>, поданих до друку у періодичні видання Університету, – відповідальний секретар періодичного видання;</w:t>
      </w:r>
    </w:p>
    <w:p w:rsidR="00E272E1" w:rsidRDefault="00E272E1" w:rsidP="00E9429D">
      <w:pPr>
        <w:spacing w:line="15" w:lineRule="exact"/>
        <w:ind w:left="740" w:hanging="31"/>
        <w:jc w:val="both"/>
        <w:rPr>
          <w:rFonts w:ascii="Times New Roman" w:eastAsia="Times New Roman" w:hAnsi="Times New Roman"/>
          <w:sz w:val="28"/>
        </w:rPr>
      </w:pPr>
    </w:p>
    <w:p w:rsidR="00E272E1" w:rsidRDefault="00E272E1" w:rsidP="00E9429D">
      <w:pPr>
        <w:spacing w:line="17" w:lineRule="exact"/>
        <w:ind w:left="740" w:hanging="31"/>
        <w:jc w:val="both"/>
        <w:rPr>
          <w:rFonts w:ascii="Times New Roman" w:eastAsia="Times New Roman" w:hAnsi="Times New Roman"/>
          <w:sz w:val="28"/>
        </w:rPr>
      </w:pPr>
    </w:p>
    <w:p w:rsidR="00E272E1" w:rsidRPr="002437DA" w:rsidRDefault="002437DA" w:rsidP="00E9429D">
      <w:pPr>
        <w:pStyle w:val="a5"/>
        <w:tabs>
          <w:tab w:val="left" w:pos="973"/>
        </w:tabs>
        <w:spacing w:line="234" w:lineRule="auto"/>
        <w:ind w:left="7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3.2.3 </w:t>
      </w:r>
      <w:r w:rsidR="00E272E1" w:rsidRPr="00453A7A">
        <w:rPr>
          <w:rFonts w:ascii="Times New Roman" w:eastAsia="Times New Roman" w:hAnsi="Times New Roman"/>
          <w:sz w:val="28"/>
        </w:rPr>
        <w:t>кафедральних звіт</w:t>
      </w:r>
      <w:r w:rsidR="005A67FC">
        <w:rPr>
          <w:rFonts w:ascii="Times New Roman" w:eastAsia="Times New Roman" w:hAnsi="Times New Roman"/>
          <w:sz w:val="28"/>
        </w:rPr>
        <w:t>ів</w:t>
      </w:r>
      <w:r w:rsidR="00E272E1" w:rsidRPr="00453A7A">
        <w:rPr>
          <w:rFonts w:ascii="Times New Roman" w:eastAsia="Times New Roman" w:hAnsi="Times New Roman"/>
          <w:sz w:val="28"/>
        </w:rPr>
        <w:t xml:space="preserve"> з науко</w:t>
      </w:r>
      <w:r w:rsidR="005A67FC">
        <w:rPr>
          <w:rFonts w:ascii="Times New Roman" w:eastAsia="Times New Roman" w:hAnsi="Times New Roman"/>
          <w:sz w:val="28"/>
        </w:rPr>
        <w:t>во-дослідної роботи, монографій</w:t>
      </w:r>
      <w:r w:rsidR="00E272E1" w:rsidRPr="00453A7A">
        <w:rPr>
          <w:rFonts w:ascii="Times New Roman" w:eastAsia="Times New Roman" w:hAnsi="Times New Roman"/>
          <w:sz w:val="28"/>
        </w:rPr>
        <w:t xml:space="preserve"> наукових та науково-педагогічних працівників – голова науково-технічної ради Університету.</w:t>
      </w:r>
    </w:p>
    <w:p w:rsidR="00E272E1" w:rsidRPr="002437DA" w:rsidRDefault="00B07034" w:rsidP="00E942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2437DA" w:rsidRPr="002437DA">
        <w:rPr>
          <w:rFonts w:ascii="Times New Roman" w:hAnsi="Times New Roman" w:cs="Times New Roman"/>
          <w:sz w:val="28"/>
          <w:szCs w:val="28"/>
        </w:rPr>
        <w:t>Несамостійно</w:t>
      </w:r>
      <w:proofErr w:type="spellEnd"/>
      <w:r w:rsidR="002437DA" w:rsidRPr="002437DA">
        <w:rPr>
          <w:rFonts w:ascii="Times New Roman" w:hAnsi="Times New Roman" w:cs="Times New Roman"/>
          <w:sz w:val="28"/>
          <w:szCs w:val="28"/>
        </w:rPr>
        <w:t xml:space="preserve"> виконані роботи студентів не можуть бути позитивно </w:t>
      </w:r>
      <w:r>
        <w:rPr>
          <w:rFonts w:ascii="Times New Roman" w:hAnsi="Times New Roman" w:cs="Times New Roman"/>
          <w:sz w:val="28"/>
          <w:szCs w:val="28"/>
        </w:rPr>
        <w:t>оцінені або допущені</w:t>
      </w:r>
      <w:r w:rsidR="002437DA" w:rsidRPr="002437DA">
        <w:rPr>
          <w:rFonts w:ascii="Times New Roman" w:hAnsi="Times New Roman" w:cs="Times New Roman"/>
          <w:sz w:val="28"/>
          <w:szCs w:val="28"/>
        </w:rPr>
        <w:t xml:space="preserve"> до захисту.</w:t>
      </w:r>
    </w:p>
    <w:p w:rsidR="00B07034" w:rsidRDefault="00B07034" w:rsidP="00E9429D">
      <w:pPr>
        <w:spacing w:after="200" w:line="276" w:lineRule="auto"/>
        <w:jc w:val="both"/>
      </w:pPr>
    </w:p>
    <w:p w:rsidR="00E272E1" w:rsidRPr="00E272E1" w:rsidRDefault="00E272E1" w:rsidP="00E272E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4 ЗАХОДИ ЩОДО ЗАПОБІГАННЯ ТА ВИЯВЛЕННЯ</w:t>
      </w:r>
    </w:p>
    <w:p w:rsidR="00E272E1" w:rsidRPr="00E272E1" w:rsidRDefault="00E272E1" w:rsidP="00E272E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АКАДЕМІЧНОГО ПЛАГІАТУ</w:t>
      </w:r>
    </w:p>
    <w:p w:rsidR="00E272E1" w:rsidRDefault="00E272E1" w:rsidP="00E272E1">
      <w:pPr>
        <w:spacing w:line="321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 Перевірці на академічний плагіат підлягають: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E272E1" w:rsidRDefault="00E272E1" w:rsidP="00FC633B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всі наукові праці, </w:t>
      </w:r>
      <w:r w:rsidR="00FC633B">
        <w:rPr>
          <w:rFonts w:ascii="Times New Roman" w:eastAsia="Times New Roman" w:hAnsi="Times New Roman"/>
          <w:sz w:val="28"/>
        </w:rPr>
        <w:t>які публікуються в наших виданнях</w:t>
      </w:r>
      <w:r>
        <w:rPr>
          <w:rFonts w:ascii="Times New Roman" w:eastAsia="Times New Roman" w:hAnsi="Times New Roman"/>
          <w:sz w:val="28"/>
        </w:rPr>
        <w:t>;</w:t>
      </w:r>
    </w:p>
    <w:p w:rsidR="00E272E1" w:rsidRDefault="00FC633B" w:rsidP="00A84F91">
      <w:pPr>
        <w:numPr>
          <w:ilvl w:val="1"/>
          <w:numId w:val="5"/>
        </w:numPr>
        <w:tabs>
          <w:tab w:val="left" w:pos="900"/>
        </w:tabs>
        <w:spacing w:line="0" w:lineRule="atLeast"/>
        <w:ind w:left="900" w:hanging="17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01.01.2019</w:t>
      </w:r>
      <w:r w:rsidR="00E272E1">
        <w:rPr>
          <w:rFonts w:ascii="Times New Roman" w:eastAsia="Times New Roman" w:hAnsi="Times New Roman"/>
          <w:sz w:val="28"/>
        </w:rPr>
        <w:t xml:space="preserve"> р. кваліфікаційні роботи/проекти здобувачів вищої освіти;</w:t>
      </w:r>
    </w:p>
    <w:p w:rsidR="00E272E1" w:rsidRDefault="00E272E1" w:rsidP="00A84F91">
      <w:pPr>
        <w:spacing w:line="12" w:lineRule="exact"/>
        <w:jc w:val="both"/>
        <w:rPr>
          <w:rFonts w:ascii="Times New Roman" w:eastAsia="Times New Roman" w:hAnsi="Times New Roman"/>
          <w:sz w:val="28"/>
        </w:rPr>
      </w:pPr>
    </w:p>
    <w:p w:rsidR="00E272E1" w:rsidRDefault="00FC633B" w:rsidP="00A84F91">
      <w:pPr>
        <w:numPr>
          <w:ilvl w:val="1"/>
          <w:numId w:val="5"/>
        </w:numPr>
        <w:tabs>
          <w:tab w:val="left" w:pos="1081"/>
        </w:tabs>
        <w:spacing w:line="235" w:lineRule="auto"/>
        <w:ind w:left="2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01.09.2019</w:t>
      </w:r>
      <w:r w:rsidR="00E272E1">
        <w:rPr>
          <w:rFonts w:ascii="Times New Roman" w:eastAsia="Times New Roman" w:hAnsi="Times New Roman"/>
          <w:sz w:val="28"/>
        </w:rPr>
        <w:t xml:space="preserve"> р. всі письмові</w:t>
      </w:r>
      <w:r w:rsidR="00A84F91">
        <w:rPr>
          <w:rFonts w:ascii="Times New Roman" w:eastAsia="Times New Roman" w:hAnsi="Times New Roman"/>
          <w:sz w:val="28"/>
        </w:rPr>
        <w:t xml:space="preserve"> роботи здобувачів вищої освіти </w:t>
      </w:r>
      <w:r w:rsidR="00E272E1">
        <w:rPr>
          <w:rFonts w:ascii="Times New Roman" w:eastAsia="Times New Roman" w:hAnsi="Times New Roman"/>
          <w:sz w:val="28"/>
        </w:rPr>
        <w:t>(кв</w:t>
      </w:r>
      <w:r>
        <w:rPr>
          <w:rFonts w:ascii="Times New Roman" w:eastAsia="Times New Roman" w:hAnsi="Times New Roman"/>
          <w:sz w:val="28"/>
        </w:rPr>
        <w:t>аліфікаційні роботи/проекти</w:t>
      </w:r>
      <w:r w:rsidR="00E272E1">
        <w:rPr>
          <w:rFonts w:ascii="Times New Roman" w:eastAsia="Times New Roman" w:hAnsi="Times New Roman"/>
          <w:sz w:val="28"/>
        </w:rPr>
        <w:t>).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Перевірка письмових робіт на плагіат повинна здійснюватись з використанням спе</w:t>
      </w:r>
      <w:r w:rsidR="00A84F91">
        <w:rPr>
          <w:rFonts w:ascii="Times New Roman" w:eastAsia="Times New Roman" w:hAnsi="Times New Roman"/>
          <w:sz w:val="28"/>
        </w:rPr>
        <w:t>ціальної комп'ютерної програми «</w:t>
      </w:r>
      <w:proofErr w:type="spellStart"/>
      <w:r w:rsidR="00A84F91">
        <w:rPr>
          <w:rFonts w:ascii="Times New Roman" w:eastAsia="Times New Roman" w:hAnsi="Times New Roman"/>
          <w:sz w:val="28"/>
        </w:rPr>
        <w:t>Unicheck</w:t>
      </w:r>
      <w:proofErr w:type="spellEnd"/>
      <w:r w:rsidR="00A84F91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відповідно до порядку, визначеному в розділі</w:t>
      </w:r>
      <w:r w:rsidR="00FC633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5 цього Положення.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E272E1" w:rsidRDefault="00E272E1" w:rsidP="00E272E1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A84F91" w:rsidRDefault="00B96A63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4.2</w:t>
      </w:r>
      <w:r w:rsidR="00E272E1">
        <w:rPr>
          <w:rFonts w:ascii="Times New Roman" w:eastAsia="Times New Roman" w:hAnsi="Times New Roman"/>
          <w:sz w:val="28"/>
        </w:rPr>
        <w:t xml:space="preserve"> За ініціативи ректора, першого проректора, керівника відділу наукової роботи, директора навчально-наукового інституту, завідувача кафедри, голови студентського самоврядування, членів науково-технічної ради</w:t>
      </w:r>
      <w:r w:rsidR="00A84F91">
        <w:rPr>
          <w:rFonts w:ascii="Times New Roman" w:eastAsia="Times New Roman" w:hAnsi="Times New Roman"/>
          <w:sz w:val="28"/>
        </w:rPr>
        <w:t>.</w:t>
      </w: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Науково-технічна рада Університету може розглядати питання щодо наявності академічного плагіату в </w:t>
      </w:r>
      <w:r w:rsidR="00A84F91">
        <w:rPr>
          <w:rFonts w:ascii="Times New Roman" w:eastAsia="Times New Roman" w:hAnsi="Times New Roman"/>
          <w:sz w:val="28"/>
        </w:rPr>
        <w:t>наукових публікаціях</w:t>
      </w:r>
      <w:r>
        <w:rPr>
          <w:rFonts w:ascii="Times New Roman" w:eastAsia="Times New Roman" w:hAnsi="Times New Roman"/>
          <w:sz w:val="28"/>
        </w:rPr>
        <w:t xml:space="preserve"> науково-педагогічних працівників і здобувачів вищої освіти Університету.</w:t>
      </w:r>
    </w:p>
    <w:p w:rsidR="00E272E1" w:rsidRDefault="00E272E1" w:rsidP="00E272E1">
      <w:pPr>
        <w:spacing w:line="3" w:lineRule="exact"/>
        <w:rPr>
          <w:rFonts w:ascii="Times New Roman" w:eastAsia="Times New Roman" w:hAnsi="Times New Roman"/>
          <w:sz w:val="28"/>
        </w:rPr>
      </w:pPr>
    </w:p>
    <w:p w:rsidR="00E272E1" w:rsidRPr="0002086F" w:rsidRDefault="00B96A63" w:rsidP="00E272E1">
      <w:pPr>
        <w:spacing w:line="0" w:lineRule="atLeast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</w:t>
      </w:r>
      <w:r w:rsidR="00E272E1">
        <w:rPr>
          <w:rFonts w:ascii="Times New Roman" w:eastAsia="Times New Roman" w:hAnsi="Times New Roman"/>
          <w:sz w:val="28"/>
        </w:rPr>
        <w:t xml:space="preserve"> Профілактика плагіату в Університеті здійснюється</w:t>
      </w:r>
      <w:r w:rsidR="00E272E1" w:rsidRPr="006816BC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272E1" w:rsidRPr="0002086F">
        <w:rPr>
          <w:rFonts w:ascii="Times New Roman" w:eastAsia="Times New Roman" w:hAnsi="Times New Roman"/>
          <w:sz w:val="28"/>
        </w:rPr>
        <w:t>Уповноваженим представником керівниц</w:t>
      </w:r>
      <w:r w:rsidR="00F12493" w:rsidRPr="0002086F">
        <w:rPr>
          <w:rFonts w:ascii="Times New Roman" w:eastAsia="Times New Roman" w:hAnsi="Times New Roman"/>
          <w:sz w:val="28"/>
        </w:rPr>
        <w:t>тва</w:t>
      </w:r>
      <w:r w:rsidR="008A70D4" w:rsidRPr="0002086F">
        <w:rPr>
          <w:rFonts w:ascii="Times New Roman" w:eastAsia="Times New Roman" w:hAnsi="Times New Roman"/>
          <w:sz w:val="28"/>
        </w:rPr>
        <w:t xml:space="preserve"> </w:t>
      </w:r>
      <w:r w:rsidR="00E272E1" w:rsidRPr="0002086F">
        <w:rPr>
          <w:rFonts w:ascii="Times New Roman" w:eastAsia="Times New Roman" w:hAnsi="Times New Roman"/>
          <w:sz w:val="28"/>
        </w:rPr>
        <w:t>з питань якості шляхом:</w:t>
      </w:r>
      <w:r w:rsidR="008A70D4" w:rsidRPr="0002086F">
        <w:rPr>
          <w:rFonts w:ascii="Times New Roman" w:eastAsia="Times New Roman" w:hAnsi="Times New Roman"/>
          <w:sz w:val="28"/>
        </w:rPr>
        <w:t xml:space="preserve"> </w:t>
      </w:r>
    </w:p>
    <w:p w:rsidR="00E272E1" w:rsidRDefault="00E272E1" w:rsidP="00E272E1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E272E1" w:rsidRDefault="00E272E1" w:rsidP="00E9429D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інформування науково-педагогічних та інших працівників, здобувачів вищої освіти, аспірантів про правила наукової етики та наслідки виявлення фактів</w:t>
      </w:r>
      <w:r w:rsidRPr="00EE57D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академічного плагіату; включення в навчальний процес творчих завдань, що сприяют</w:t>
      </w:r>
      <w:r w:rsidRPr="00EE57D1">
        <w:rPr>
          <w:rFonts w:ascii="Times New Roman" w:eastAsia="Times New Roman" w:hAnsi="Times New Roman"/>
          <w:sz w:val="28"/>
        </w:rPr>
        <w:t>ь</w:t>
      </w:r>
      <w:r>
        <w:rPr>
          <w:rFonts w:ascii="Times New Roman" w:eastAsia="Times New Roman" w:hAnsi="Times New Roman"/>
          <w:sz w:val="28"/>
        </w:rPr>
        <w:t xml:space="preserve"> формуванню</w:t>
      </w:r>
      <w:r w:rsidRPr="00EE57D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навичок самостійної роботи здобувачів вищої освіти;</w:t>
      </w:r>
    </w:p>
    <w:p w:rsidR="00E272E1" w:rsidRDefault="00E272E1" w:rsidP="00E272E1">
      <w:pPr>
        <w:spacing w:line="17" w:lineRule="exact"/>
        <w:rPr>
          <w:rFonts w:ascii="Times New Roman" w:eastAsia="Times New Roman" w:hAnsi="Times New Roman"/>
          <w:sz w:val="28"/>
        </w:rPr>
      </w:pPr>
    </w:p>
    <w:p w:rsidR="00E272E1" w:rsidRDefault="00E272E1" w:rsidP="00E272E1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розробки та розповсюдження методичних матеріалів зі стандартизованим визначенням вимог щодо належного оформлення посилань на інформацію, яка використовується в наукових роботах;</w:t>
      </w:r>
    </w:p>
    <w:p w:rsidR="002437DA" w:rsidRDefault="002437DA" w:rsidP="00E272E1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розробки навчальних модулів, як основи спецкурсів з академічного письма;</w:t>
      </w:r>
    </w:p>
    <w:p w:rsidR="00E272E1" w:rsidRDefault="00E272E1" w:rsidP="00E272E1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E272E1" w:rsidRPr="00B96A63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b/>
          <w:sz w:val="28"/>
        </w:rPr>
      </w:pPr>
      <w:r w:rsidRPr="00A84F91">
        <w:rPr>
          <w:rFonts w:ascii="Times New Roman" w:eastAsia="Times New Roman" w:hAnsi="Times New Roman"/>
          <w:sz w:val="28"/>
        </w:rPr>
        <w:t xml:space="preserve">проведення методичних семінарів з </w:t>
      </w:r>
      <w:r w:rsidRPr="00E9429D">
        <w:rPr>
          <w:rFonts w:ascii="Times New Roman" w:eastAsia="Times New Roman" w:hAnsi="Times New Roman"/>
          <w:sz w:val="28"/>
        </w:rPr>
        <w:t>основ наукового письма</w:t>
      </w:r>
      <w:r w:rsidRPr="00A84F91">
        <w:rPr>
          <w:rFonts w:ascii="Times New Roman" w:eastAsia="Times New Roman" w:hAnsi="Times New Roman"/>
          <w:sz w:val="28"/>
        </w:rPr>
        <w:t xml:space="preserve"> та дослідницької роботи з вивченням вимог до написання наукових робіт та особливою увагою до принципів самостійності роботи, коректного застосування інформації з інших джерел та уникнення плагіату, а також правил опису джерел та оформлення цитувань тощо</w:t>
      </w:r>
      <w:r w:rsidRPr="00B96A63">
        <w:rPr>
          <w:rFonts w:ascii="Times New Roman" w:eastAsia="Times New Roman" w:hAnsi="Times New Roman"/>
          <w:b/>
          <w:sz w:val="28"/>
        </w:rPr>
        <w:t>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B96A63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4.4</w:t>
      </w:r>
      <w:r w:rsidR="00E272E1">
        <w:rPr>
          <w:rFonts w:ascii="Times New Roman" w:eastAsia="Times New Roman" w:hAnsi="Times New Roman"/>
          <w:sz w:val="28"/>
        </w:rPr>
        <w:t xml:space="preserve"> Результати перевірки на наявність академічного плагіату обов’язково повинні міститися у </w:t>
      </w:r>
      <w:r>
        <w:rPr>
          <w:rFonts w:ascii="Times New Roman" w:eastAsia="Times New Roman" w:hAnsi="Times New Roman"/>
          <w:sz w:val="28"/>
        </w:rPr>
        <w:t xml:space="preserve">висновках </w:t>
      </w:r>
      <w:r w:rsidR="00E272E1">
        <w:rPr>
          <w:rFonts w:ascii="Times New Roman" w:eastAsia="Times New Roman" w:hAnsi="Times New Roman"/>
          <w:sz w:val="28"/>
        </w:rPr>
        <w:t>кафедри.</w:t>
      </w:r>
    </w:p>
    <w:p w:rsidR="00E272E1" w:rsidRDefault="00E272E1" w:rsidP="00E272E1">
      <w:pPr>
        <w:spacing w:line="321" w:lineRule="exact"/>
        <w:rPr>
          <w:rFonts w:ascii="Times New Roman" w:eastAsia="Times New Roman" w:hAnsi="Times New Roman"/>
        </w:rPr>
      </w:pPr>
    </w:p>
    <w:p w:rsidR="00E272E1" w:rsidRPr="00E272E1" w:rsidRDefault="00E272E1" w:rsidP="00E272E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5 ПОРЯДОК ПЕРЕВІРКИ НА ПЛАГІАТ</w:t>
      </w:r>
    </w:p>
    <w:p w:rsidR="00E272E1" w:rsidRDefault="00E272E1" w:rsidP="00E272E1">
      <w:pPr>
        <w:spacing w:line="33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 Перевірку робіт на наявність плагіату здійснює Адміністратор системи виявлення збігів/ідентичності/схожості.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5.2 Адміністратор</w:t>
      </w:r>
      <w:r w:rsidRPr="00C746C0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системи виявлення збігів/ідентичності/схожості призначається наказом ректора Університету.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5.3 Перевірка робіт проводиться для електронних файлів, представлених у форматах:</w:t>
      </w:r>
    </w:p>
    <w:p w:rsidR="00E272E1" w:rsidRDefault="00E272E1" w:rsidP="00E272E1">
      <w:pPr>
        <w:spacing w:line="2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</w:t>
      </w:r>
      <w:proofErr w:type="spellStart"/>
      <w:r>
        <w:rPr>
          <w:rFonts w:ascii="Times New Roman" w:eastAsia="Times New Roman" w:hAnsi="Times New Roman"/>
          <w:sz w:val="28"/>
        </w:rPr>
        <w:t>.pdf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*.doc (Word 97 - Word 2003);</w:t>
      </w: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</w:t>
      </w:r>
      <w:proofErr w:type="spellStart"/>
      <w:r>
        <w:rPr>
          <w:rFonts w:ascii="Times New Roman" w:eastAsia="Times New Roman" w:hAnsi="Times New Roman"/>
          <w:sz w:val="28"/>
        </w:rPr>
        <w:t>.docx</w:t>
      </w:r>
      <w:proofErr w:type="spellEnd"/>
      <w:r>
        <w:rPr>
          <w:rFonts w:ascii="Times New Roman" w:eastAsia="Times New Roman" w:hAnsi="Times New Roman"/>
          <w:sz w:val="28"/>
        </w:rPr>
        <w:t xml:space="preserve"> (Word 2007);</w:t>
      </w:r>
    </w:p>
    <w:p w:rsidR="00E272E1" w:rsidRDefault="00E272E1" w:rsidP="00E272E1">
      <w:pPr>
        <w:spacing w:line="1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</w:t>
      </w:r>
      <w:proofErr w:type="spellStart"/>
      <w:r>
        <w:rPr>
          <w:rFonts w:ascii="Times New Roman" w:eastAsia="Times New Roman" w:hAnsi="Times New Roman"/>
          <w:sz w:val="28"/>
        </w:rPr>
        <w:t>.rtf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RichTextFormat</w:t>
      </w:r>
      <w:proofErr w:type="spellEnd"/>
      <w:r>
        <w:rPr>
          <w:rFonts w:ascii="Times New Roman" w:eastAsia="Times New Roman" w:hAnsi="Times New Roman"/>
          <w:sz w:val="28"/>
        </w:rPr>
        <w:t>);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відкритий формат документів для офісних </w:t>
      </w:r>
      <w:r w:rsidR="008A70D4">
        <w:rPr>
          <w:rFonts w:ascii="Times New Roman" w:eastAsia="Times New Roman" w:hAnsi="Times New Roman"/>
          <w:sz w:val="28"/>
        </w:rPr>
        <w:t>застосувань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Open</w:t>
      </w:r>
      <w:proofErr w:type="spellEnd"/>
      <w:r w:rsidR="008A70D4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Document</w:t>
      </w:r>
      <w:proofErr w:type="spellEnd"/>
      <w:r>
        <w:rPr>
          <w:rFonts w:ascii="Times New Roman" w:eastAsia="Times New Roman" w:hAnsi="Times New Roman"/>
          <w:sz w:val="28"/>
        </w:rPr>
        <w:t xml:space="preserve"> (за міжнародним стандартом ISO/IEC 26300:2006), в тому числі: *</w:t>
      </w:r>
      <w:proofErr w:type="spellStart"/>
      <w:r>
        <w:rPr>
          <w:rFonts w:ascii="Times New Roman" w:eastAsia="Times New Roman" w:hAnsi="Times New Roman"/>
          <w:sz w:val="28"/>
        </w:rPr>
        <w:t>.odt</w:t>
      </w:r>
      <w:proofErr w:type="spellEnd"/>
      <w:r>
        <w:rPr>
          <w:rFonts w:ascii="Times New Roman" w:eastAsia="Times New Roman" w:hAnsi="Times New Roman"/>
          <w:sz w:val="28"/>
        </w:rPr>
        <w:t>, *</w:t>
      </w:r>
      <w:proofErr w:type="spellStart"/>
      <w:r>
        <w:rPr>
          <w:rFonts w:ascii="Times New Roman" w:eastAsia="Times New Roman" w:hAnsi="Times New Roman"/>
          <w:sz w:val="28"/>
        </w:rPr>
        <w:t>.ods</w:t>
      </w:r>
      <w:proofErr w:type="spellEnd"/>
      <w:r>
        <w:rPr>
          <w:rFonts w:ascii="Times New Roman" w:eastAsia="Times New Roman" w:hAnsi="Times New Roman"/>
          <w:sz w:val="28"/>
        </w:rPr>
        <w:t>, *</w:t>
      </w:r>
      <w:proofErr w:type="spellStart"/>
      <w:r>
        <w:rPr>
          <w:rFonts w:ascii="Times New Roman" w:eastAsia="Times New Roman" w:hAnsi="Times New Roman"/>
          <w:sz w:val="28"/>
        </w:rPr>
        <w:t>.odp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5.4 Науково-педагогічні співробітники Університету для перевірки роботи</w:t>
      </w:r>
      <w:r w:rsidRPr="00C746C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готують електронний варіант роботи згідно до вимог п. 5.3 цього розділу, який повністю співпадає з роботою у друкованому вигляді, за що співробітники несуть персональну відповідальність, та </w:t>
      </w:r>
      <w:r w:rsidRPr="0002086F">
        <w:rPr>
          <w:rFonts w:ascii="Times New Roman" w:eastAsia="Times New Roman" w:hAnsi="Times New Roman"/>
          <w:sz w:val="28"/>
        </w:rPr>
        <w:t>надають його особі</w:t>
      </w:r>
      <w:r>
        <w:rPr>
          <w:rFonts w:ascii="Times New Roman" w:eastAsia="Times New Roman" w:hAnsi="Times New Roman"/>
          <w:sz w:val="28"/>
        </w:rPr>
        <w:t xml:space="preserve">, яка </w:t>
      </w:r>
      <w:r>
        <w:rPr>
          <w:rFonts w:ascii="Times New Roman" w:eastAsia="Times New Roman" w:hAnsi="Times New Roman"/>
          <w:sz w:val="28"/>
        </w:rPr>
        <w:lastRenderedPageBreak/>
        <w:t>є відповідальною за забезпечення дотримання академічної добр</w:t>
      </w:r>
      <w:r w:rsidR="00F9685E">
        <w:rPr>
          <w:rFonts w:ascii="Times New Roman" w:eastAsia="Times New Roman" w:hAnsi="Times New Roman"/>
          <w:sz w:val="28"/>
        </w:rPr>
        <w:t>очесності для даного виду робіт</w:t>
      </w:r>
      <w:r>
        <w:rPr>
          <w:rFonts w:ascii="Times New Roman" w:eastAsia="Times New Roman" w:hAnsi="Times New Roman"/>
          <w:sz w:val="28"/>
        </w:rPr>
        <w:t>.</w:t>
      </w:r>
    </w:p>
    <w:p w:rsidR="00E272E1" w:rsidRDefault="00E272E1" w:rsidP="00E272E1">
      <w:pPr>
        <w:spacing w:line="1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Відповідальна особа </w:t>
      </w:r>
      <w:r w:rsidR="00BD70C0">
        <w:rPr>
          <w:rFonts w:ascii="Times New Roman" w:eastAsia="Times New Roman" w:hAnsi="Times New Roman"/>
          <w:sz w:val="28"/>
        </w:rPr>
        <w:t xml:space="preserve">з інформаційного відділу </w:t>
      </w:r>
      <w:r w:rsidRPr="00F23ECC">
        <w:rPr>
          <w:rFonts w:ascii="Times New Roman" w:eastAsia="Times New Roman" w:hAnsi="Times New Roman"/>
          <w:sz w:val="28"/>
        </w:rPr>
        <w:t>надсилає</w:t>
      </w:r>
      <w:r>
        <w:rPr>
          <w:rFonts w:ascii="Times New Roman" w:eastAsia="Times New Roman" w:hAnsi="Times New Roman"/>
          <w:sz w:val="28"/>
        </w:rPr>
        <w:t xml:space="preserve"> файл</w:t>
      </w:r>
      <w:r w:rsidRPr="00C746C0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Адміністратору для завантаження до системи.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5.5 Для перевірки письмових робіт</w:t>
      </w:r>
      <w:r w:rsidRPr="00C746C0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здобувачів вищої освіти на наявність плагіату вони повинні: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F9685E" w:rsidRDefault="00E272E1" w:rsidP="00E272E1">
      <w:pPr>
        <w:spacing w:line="235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підготувати електронний варіант роботи, згідно до вимог п.5.3 цього розділу; </w:t>
      </w:r>
    </w:p>
    <w:p w:rsidR="00E272E1" w:rsidRDefault="00E272E1" w:rsidP="0002086F">
      <w:pPr>
        <w:spacing w:line="235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надати файл керівнику роботи, який </w:t>
      </w:r>
      <w:r w:rsidR="0002086F">
        <w:rPr>
          <w:rFonts w:ascii="Times New Roman" w:eastAsia="Times New Roman" w:hAnsi="Times New Roman"/>
          <w:sz w:val="28"/>
        </w:rPr>
        <w:t>перешле</w:t>
      </w:r>
      <w:r w:rsidR="00F9685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його Адміністратору для заванта</w:t>
      </w:r>
      <w:r w:rsidR="0002086F">
        <w:rPr>
          <w:rFonts w:ascii="Times New Roman" w:eastAsia="Times New Roman" w:hAnsi="Times New Roman"/>
          <w:sz w:val="28"/>
        </w:rPr>
        <w:t>ження до системи та встановить</w:t>
      </w:r>
      <w:r w:rsidR="00F9685E">
        <w:rPr>
          <w:rFonts w:ascii="Times New Roman" w:eastAsia="Times New Roman" w:hAnsi="Times New Roman"/>
          <w:sz w:val="28"/>
        </w:rPr>
        <w:t xml:space="preserve"> обсяг</w:t>
      </w:r>
      <w:r w:rsidR="00F23ECC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сторінок, що підлягають перевірці;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укласти з Університетом договір про надання платної послуги</w:t>
      </w:r>
      <w:r w:rsidRPr="00C746C0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з перевірки роботи на плагіат;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виконати зазначені в договорі зобов’язання (здійснити платіж за надання платної послуги).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F23ECC" w:rsidRPr="0002086F" w:rsidRDefault="00E272E1" w:rsidP="00F23ECC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5.6 </w:t>
      </w:r>
      <w:r w:rsidRPr="0002086F">
        <w:rPr>
          <w:rFonts w:ascii="Times New Roman" w:eastAsia="Times New Roman" w:hAnsi="Times New Roman"/>
          <w:sz w:val="28"/>
        </w:rPr>
        <w:t>Керівники робіт здобувачів вищої освіти несуть персональну відповідальність за ідентичність електронного варіанту роботи, що надається на перевірку, завершеній та підписаній роботі у друкованому вигляді.</w:t>
      </w:r>
    </w:p>
    <w:p w:rsidR="00F23ECC" w:rsidRDefault="00F23ECC" w:rsidP="00F23ECC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5.7  </w:t>
      </w:r>
      <w:r w:rsidR="00E272E1">
        <w:rPr>
          <w:rFonts w:ascii="Times New Roman" w:eastAsia="Times New Roman" w:hAnsi="Times New Roman"/>
          <w:sz w:val="28"/>
        </w:rPr>
        <w:t>Після</w:t>
      </w:r>
      <w:r w:rsidR="00E272E1">
        <w:rPr>
          <w:rFonts w:ascii="Times New Roman" w:eastAsia="Times New Roman" w:hAnsi="Times New Roman"/>
          <w:sz w:val="28"/>
        </w:rPr>
        <w:tab/>
        <w:t>отриманн</w:t>
      </w:r>
      <w:r>
        <w:rPr>
          <w:rFonts w:ascii="Times New Roman" w:eastAsia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ab/>
        <w:t>файлів</w:t>
      </w:r>
      <w:r>
        <w:rPr>
          <w:rFonts w:ascii="Times New Roman" w:eastAsia="Times New Roman" w:hAnsi="Times New Roman"/>
          <w:sz w:val="28"/>
        </w:rPr>
        <w:tab/>
        <w:t>Адміністратор</w:t>
      </w:r>
      <w:r>
        <w:rPr>
          <w:rFonts w:ascii="Times New Roman" w:eastAsia="Times New Roman" w:hAnsi="Times New Roman"/>
          <w:sz w:val="28"/>
        </w:rPr>
        <w:tab/>
        <w:t xml:space="preserve">здійснює </w:t>
      </w:r>
      <w:r w:rsidR="00E272E1">
        <w:rPr>
          <w:rFonts w:ascii="Times New Roman" w:eastAsia="Times New Roman" w:hAnsi="Times New Roman"/>
          <w:sz w:val="28"/>
        </w:rPr>
        <w:t>перевірку</w:t>
      </w:r>
      <w:r w:rsidR="00E272E1">
        <w:rPr>
          <w:rFonts w:ascii="Times New Roman" w:eastAsia="Times New Roman" w:hAnsi="Times New Roman"/>
          <w:sz w:val="28"/>
        </w:rPr>
        <w:tab/>
        <w:t>робіт</w:t>
      </w:r>
      <w:r w:rsidR="00E272E1">
        <w:rPr>
          <w:rFonts w:ascii="Times New Roman" w:eastAsia="Times New Roman" w:hAnsi="Times New Roman"/>
          <w:sz w:val="28"/>
        </w:rPr>
        <w:tab/>
        <w:t>на</w:t>
      </w:r>
      <w:r>
        <w:rPr>
          <w:rFonts w:ascii="Times New Roman" w:eastAsia="Times New Roman" w:hAnsi="Times New Roman"/>
          <w:sz w:val="28"/>
        </w:rPr>
        <w:t xml:space="preserve"> </w:t>
      </w:r>
      <w:r w:rsidR="00E272E1">
        <w:rPr>
          <w:rFonts w:ascii="Times New Roman" w:eastAsia="Times New Roman" w:hAnsi="Times New Roman"/>
          <w:sz w:val="28"/>
        </w:rPr>
        <w:t>плагіат, порядо</w:t>
      </w:r>
      <w:r>
        <w:rPr>
          <w:rFonts w:ascii="Times New Roman" w:eastAsia="Times New Roman" w:hAnsi="Times New Roman"/>
          <w:sz w:val="28"/>
        </w:rPr>
        <w:t>к якої регламентується засобами комп'ютерної програми «</w:t>
      </w:r>
      <w:proofErr w:type="spellStart"/>
      <w:r>
        <w:rPr>
          <w:rFonts w:ascii="Times New Roman" w:eastAsia="Times New Roman" w:hAnsi="Times New Roman"/>
          <w:sz w:val="28"/>
        </w:rPr>
        <w:t>Unicheck</w:t>
      </w:r>
      <w:proofErr w:type="spellEnd"/>
      <w:r>
        <w:rPr>
          <w:rFonts w:ascii="Times New Roman" w:eastAsia="Times New Roman" w:hAnsi="Times New Roman"/>
          <w:sz w:val="28"/>
        </w:rPr>
        <w:t>»</w:t>
      </w:r>
      <w:r w:rsidR="00E272E1">
        <w:rPr>
          <w:rFonts w:ascii="Times New Roman" w:eastAsia="Times New Roman" w:hAnsi="Times New Roman"/>
          <w:sz w:val="28"/>
        </w:rPr>
        <w:t xml:space="preserve">. </w:t>
      </w:r>
    </w:p>
    <w:p w:rsidR="00E272E1" w:rsidRPr="00F23ECC" w:rsidRDefault="00E272E1" w:rsidP="00F23ECC">
      <w:pPr>
        <w:spacing w:line="236" w:lineRule="auto"/>
        <w:ind w:left="20"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Перевірка письмових робіт здобувачів вищ</w:t>
      </w:r>
      <w:r w:rsidR="00C90CE8">
        <w:rPr>
          <w:rFonts w:ascii="Times New Roman" w:eastAsia="Times New Roman" w:hAnsi="Times New Roman"/>
          <w:sz w:val="28"/>
        </w:rPr>
        <w:t>ої освіти повинна  здійснюватися</w:t>
      </w:r>
      <w:r>
        <w:rPr>
          <w:rFonts w:ascii="Times New Roman" w:eastAsia="Times New Roman" w:hAnsi="Times New Roman"/>
          <w:sz w:val="28"/>
        </w:rPr>
        <w:t xml:space="preserve"> не</w:t>
      </w:r>
      <w:r w:rsidRPr="00C746C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пізніше ніж </w:t>
      </w:r>
      <w:r w:rsidR="00F23ECC">
        <w:rPr>
          <w:rFonts w:ascii="Times New Roman" w:eastAsia="Times New Roman" w:hAnsi="Times New Roman"/>
          <w:sz w:val="28"/>
        </w:rPr>
        <w:t xml:space="preserve">за </w:t>
      </w:r>
      <w:r>
        <w:rPr>
          <w:rFonts w:ascii="Times New Roman" w:eastAsia="Times New Roman" w:hAnsi="Times New Roman"/>
          <w:sz w:val="28"/>
        </w:rPr>
        <w:t>24 години (без врахування вихідних та святкових днів) після підтвердження факту оплати послуги.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Роботи науково-педагогічних співробітників перевіряються у порядку </w:t>
      </w:r>
      <w:r w:rsidR="00F23ECC">
        <w:rPr>
          <w:rFonts w:ascii="Times New Roman" w:eastAsia="Times New Roman" w:hAnsi="Times New Roman"/>
          <w:sz w:val="28"/>
        </w:rPr>
        <w:t>їхнього подання</w:t>
      </w:r>
      <w:r w:rsidR="00C90CE8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не пізніше ніж </w:t>
      </w:r>
      <w:r w:rsidR="00F23ECC"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z w:val="28"/>
        </w:rPr>
        <w:t>10 діб</w:t>
      </w:r>
      <w:r w:rsidR="00C90CE8">
        <w:rPr>
          <w:rFonts w:ascii="Times New Roman" w:eastAsia="Times New Roman" w:hAnsi="Times New Roman"/>
          <w:sz w:val="28"/>
        </w:rPr>
        <w:t>, як робота надійшла</w:t>
      </w:r>
      <w:r>
        <w:rPr>
          <w:rFonts w:ascii="Times New Roman" w:eastAsia="Times New Roman" w:hAnsi="Times New Roman"/>
          <w:sz w:val="28"/>
        </w:rPr>
        <w:t xml:space="preserve"> </w:t>
      </w:r>
      <w:r w:rsidR="00F23ECC">
        <w:rPr>
          <w:rFonts w:ascii="Times New Roman" w:eastAsia="Times New Roman" w:hAnsi="Times New Roman"/>
          <w:sz w:val="28"/>
        </w:rPr>
        <w:t xml:space="preserve">на </w:t>
      </w:r>
      <w:r>
        <w:rPr>
          <w:rFonts w:ascii="Times New Roman" w:eastAsia="Times New Roman" w:hAnsi="Times New Roman"/>
          <w:sz w:val="28"/>
        </w:rPr>
        <w:t>перевірку.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5.8 За результатами перевірки система виявлення збігів/ідентичності/схожості готує (видає) звіт подібності. Адміністратор в строки, визначені в п. 5.7 цього розділу, </w:t>
      </w:r>
      <w:r w:rsidRPr="0002086F">
        <w:rPr>
          <w:rFonts w:ascii="Times New Roman" w:eastAsia="Times New Roman" w:hAnsi="Times New Roman"/>
          <w:sz w:val="28"/>
        </w:rPr>
        <w:t>засобами корпоративної пошти</w:t>
      </w:r>
      <w:r>
        <w:rPr>
          <w:rFonts w:ascii="Times New Roman" w:eastAsia="Times New Roman" w:hAnsi="Times New Roman"/>
          <w:sz w:val="28"/>
        </w:rPr>
        <w:t xml:space="preserve"> передає звіт подібності в електронному форматі особі, яка надіслала роботу на перевірку.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Звіт подібності</w:t>
      </w:r>
      <w:r w:rsidRPr="00F3543C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є обов’язковим документом для допуску здобувача вищої освіти до захисту письмової роботи та обов’яз</w:t>
      </w:r>
      <w:r w:rsidR="00C90CE8">
        <w:rPr>
          <w:rFonts w:ascii="Times New Roman" w:eastAsia="Times New Roman" w:hAnsi="Times New Roman"/>
          <w:sz w:val="28"/>
        </w:rPr>
        <w:t>ковим для рекомендації наукової</w:t>
      </w:r>
      <w:r>
        <w:rPr>
          <w:rFonts w:ascii="Times New Roman" w:eastAsia="Times New Roman" w:hAnsi="Times New Roman"/>
          <w:sz w:val="28"/>
        </w:rPr>
        <w:t xml:space="preserve"> роботи до друку.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F13AF9" w:rsidRDefault="00B33B02" w:rsidP="00F13AF9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5.9 </w:t>
      </w:r>
      <w:r w:rsidRPr="00B33B02">
        <w:rPr>
          <w:rFonts w:ascii="Times New Roman" w:eastAsia="Times New Roman" w:hAnsi="Times New Roman"/>
          <w:sz w:val="28"/>
        </w:rPr>
        <w:t xml:space="preserve"> </w:t>
      </w:r>
      <w:r w:rsidR="00F13AF9">
        <w:rPr>
          <w:rFonts w:ascii="Times New Roman" w:eastAsia="Times New Roman" w:hAnsi="Times New Roman"/>
          <w:sz w:val="28"/>
        </w:rPr>
        <w:t>Показники оригінальності письмових робіт бакалаврів такі:</w:t>
      </w:r>
    </w:p>
    <w:p w:rsidR="00B33B02" w:rsidRDefault="00F13AF9" w:rsidP="00B33B02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45% – текст вважається оригінальним</w:t>
      </w:r>
      <w:r w:rsidRPr="00C746C0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та рекомендується до друку;</w:t>
      </w:r>
    </w:p>
    <w:p w:rsidR="00F13AF9" w:rsidRDefault="00F13AF9" w:rsidP="00F13AF9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35-45 % – текст має середній ступінь оригінальності;</w:t>
      </w:r>
    </w:p>
    <w:p w:rsidR="00F13AF9" w:rsidRDefault="00F13AF9" w:rsidP="00F13AF9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35% – текст має низький ступінь оригінальності, робота до друку не допускається і повертається автору на доопрацювання.</w:t>
      </w:r>
    </w:p>
    <w:p w:rsidR="00F13AF9" w:rsidRDefault="00C64C65" w:rsidP="00C64C65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встановлені показника оригінальності письмових робіт в межах 35-45% робота допускається до захисту тільки після отримання позитивного висновку комісії з академічної доброчесності.</w:t>
      </w:r>
    </w:p>
    <w:p w:rsidR="00E272E1" w:rsidRDefault="00F13AF9" w:rsidP="00B33B02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5.10. </w:t>
      </w:r>
      <w:r w:rsidR="00B33B02">
        <w:rPr>
          <w:rFonts w:ascii="Times New Roman" w:eastAsia="Times New Roman" w:hAnsi="Times New Roman"/>
          <w:sz w:val="28"/>
        </w:rPr>
        <w:t>Показники оригінальності письмових робіт</w:t>
      </w:r>
      <w:r>
        <w:rPr>
          <w:rFonts w:ascii="Times New Roman" w:eastAsia="Times New Roman" w:hAnsi="Times New Roman"/>
          <w:sz w:val="28"/>
        </w:rPr>
        <w:t xml:space="preserve"> магістрів наступні</w:t>
      </w:r>
      <w:r w:rsidR="00B33B02">
        <w:rPr>
          <w:rFonts w:ascii="Times New Roman" w:eastAsia="Times New Roman" w:hAnsi="Times New Roman"/>
          <w:sz w:val="28"/>
        </w:rPr>
        <w:t>:</w:t>
      </w:r>
    </w:p>
    <w:p w:rsidR="00E272E1" w:rsidRDefault="00E272E1" w:rsidP="00E272E1">
      <w:pPr>
        <w:spacing w:line="2" w:lineRule="exact"/>
        <w:rPr>
          <w:rFonts w:ascii="Times New Roman" w:eastAsia="Times New Roman" w:hAnsi="Times New Roman"/>
        </w:rPr>
      </w:pPr>
    </w:p>
    <w:p w:rsidR="00E272E1" w:rsidRDefault="00CD01CF" w:rsidP="00E272E1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</w:t>
      </w:r>
      <w:r w:rsidR="00E272E1">
        <w:rPr>
          <w:rFonts w:ascii="Times New Roman" w:eastAsia="Times New Roman" w:hAnsi="Times New Roman"/>
          <w:sz w:val="28"/>
        </w:rPr>
        <w:t xml:space="preserve"> % – текст вважається оригінальним</w:t>
      </w:r>
      <w:r w:rsidR="00E272E1" w:rsidRPr="00C746C0">
        <w:rPr>
          <w:rFonts w:ascii="Times New Roman" w:eastAsia="Times New Roman" w:hAnsi="Times New Roman"/>
          <w:sz w:val="28"/>
          <w:lang w:val="ru-RU"/>
        </w:rPr>
        <w:t xml:space="preserve"> </w:t>
      </w:r>
      <w:r w:rsidR="00E272E1">
        <w:rPr>
          <w:rFonts w:ascii="Times New Roman" w:eastAsia="Times New Roman" w:hAnsi="Times New Roman"/>
          <w:sz w:val="28"/>
        </w:rPr>
        <w:t>та рекомендується до друку;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CD01CF" w:rsidRDefault="00CD01CF" w:rsidP="00CD01CF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40-50</w:t>
      </w:r>
      <w:r w:rsidR="00E272E1">
        <w:rPr>
          <w:rFonts w:ascii="Times New Roman" w:eastAsia="Times New Roman" w:hAnsi="Times New Roman"/>
          <w:sz w:val="28"/>
        </w:rPr>
        <w:t xml:space="preserve"> % – </w:t>
      </w:r>
      <w:r>
        <w:rPr>
          <w:rFonts w:ascii="Times New Roman" w:eastAsia="Times New Roman" w:hAnsi="Times New Roman"/>
          <w:sz w:val="28"/>
        </w:rPr>
        <w:t>текст має середній ступінь оригінальності;</w:t>
      </w:r>
    </w:p>
    <w:p w:rsidR="00C90CE8" w:rsidRDefault="00CD01CF" w:rsidP="00F13AF9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 40% – </w:t>
      </w:r>
      <w:r w:rsidR="00E272E1">
        <w:rPr>
          <w:rFonts w:ascii="Times New Roman" w:eastAsia="Times New Roman" w:hAnsi="Times New Roman"/>
          <w:sz w:val="28"/>
        </w:rPr>
        <w:t>текст має низький ступінь оригінальності, робота до друку не допускається і повертається автору на доопрацювання.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Після внесених автором необхідних виправлень процедура перевірки видання на наявність плагіату проводиться повторно.</w:t>
      </w:r>
    </w:p>
    <w:p w:rsidR="00CD01CF" w:rsidRDefault="00F13AF9" w:rsidP="00CD01CF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5.11</w:t>
      </w:r>
      <w:r w:rsidR="00CD01CF">
        <w:rPr>
          <w:rFonts w:ascii="Times New Roman" w:eastAsia="Times New Roman" w:hAnsi="Times New Roman"/>
          <w:sz w:val="28"/>
        </w:rPr>
        <w:t>. Показники оригінальності наукових робіт науково-педагогічних працівників такі:</w:t>
      </w:r>
    </w:p>
    <w:p w:rsidR="00CD01CF" w:rsidRDefault="00B33B02" w:rsidP="00B33B02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60% – текст вважається оригінальним</w:t>
      </w:r>
      <w:r w:rsidRPr="00C746C0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та рекомендується до друку;</w:t>
      </w:r>
    </w:p>
    <w:p w:rsidR="00C64C65" w:rsidRDefault="00C64C65" w:rsidP="00B33B02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50-60%  – текст має середній ступінь оригінальності;</w:t>
      </w:r>
    </w:p>
    <w:p w:rsidR="00C64C65" w:rsidRDefault="004110DB" w:rsidP="00C64C65">
      <w:pPr>
        <w:spacing w:line="235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="00C64C65">
        <w:rPr>
          <w:rFonts w:ascii="Times New Roman" w:eastAsia="Times New Roman" w:hAnsi="Times New Roman"/>
          <w:sz w:val="28"/>
        </w:rPr>
        <w:t>о 50% – текст має низький ступінь оригінальності</w:t>
      </w:r>
      <w:r w:rsidR="00C64C65" w:rsidRPr="00C64C65">
        <w:rPr>
          <w:rFonts w:ascii="Times New Roman" w:eastAsia="Times New Roman" w:hAnsi="Times New Roman"/>
          <w:sz w:val="28"/>
        </w:rPr>
        <w:t xml:space="preserve"> </w:t>
      </w:r>
      <w:r w:rsidR="00C64C65">
        <w:rPr>
          <w:rFonts w:ascii="Times New Roman" w:eastAsia="Times New Roman" w:hAnsi="Times New Roman"/>
          <w:sz w:val="28"/>
        </w:rPr>
        <w:t>і повертається автору на доопрацювання.</w:t>
      </w: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Default="00C64C65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5.12. </w:t>
      </w:r>
      <w:r w:rsidR="00E272E1">
        <w:rPr>
          <w:rFonts w:ascii="Times New Roman" w:eastAsia="Times New Roman" w:hAnsi="Times New Roman"/>
          <w:sz w:val="28"/>
        </w:rPr>
        <w:t>Факт плагіату та порушення академічної доброчесності здобувачем вищої освіти констатується комісією з академічної доброчесності.</w:t>
      </w:r>
    </w:p>
    <w:p w:rsidR="00E272E1" w:rsidRDefault="00E272E1" w:rsidP="00E272E1">
      <w:pPr>
        <w:spacing w:line="14" w:lineRule="exact"/>
        <w:rPr>
          <w:rFonts w:ascii="Times New Roman" w:eastAsia="Times New Roman" w:hAnsi="Times New Roman"/>
        </w:rPr>
      </w:pPr>
    </w:p>
    <w:p w:rsidR="00E272E1" w:rsidRPr="00F3543C" w:rsidRDefault="00E272E1" w:rsidP="00E272E1">
      <w:pPr>
        <w:ind w:firstLine="708"/>
        <w:jc w:val="both"/>
      </w:pPr>
      <w:r>
        <w:rPr>
          <w:rFonts w:ascii="Times New Roman" w:eastAsia="Times New Roman" w:hAnsi="Times New Roman"/>
          <w:sz w:val="28"/>
        </w:rPr>
        <w:t>5.11 Склад комісій з академічної доброчесності зі спеціальностей, які здійснюють експертизу звітів подібності для письмових робіт ЗВО та надають</w:t>
      </w:r>
      <w:r w:rsidRPr="00F3543C">
        <w:rPr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>висновок про можливість допуску роботи до захисту, затверджується наказом ректора на початку кожного навчального року.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53550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складу комісії входять: завідувач кафедри, представник адмініст</w:t>
      </w:r>
      <w:r w:rsidR="00E53550">
        <w:rPr>
          <w:rFonts w:ascii="Times New Roman" w:eastAsia="Times New Roman" w:hAnsi="Times New Roman"/>
          <w:sz w:val="28"/>
        </w:rPr>
        <w:t>рації Університету (директор інституту</w:t>
      </w:r>
      <w:r>
        <w:rPr>
          <w:rFonts w:ascii="Times New Roman" w:eastAsia="Times New Roman" w:hAnsi="Times New Roman"/>
          <w:sz w:val="28"/>
        </w:rPr>
        <w:t xml:space="preserve">, проректор), представник органу студентського самоврядування. </w:t>
      </w: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Головою комісії призначається гарант в</w:t>
      </w:r>
      <w:r w:rsidR="004110DB">
        <w:rPr>
          <w:rFonts w:ascii="Times New Roman" w:eastAsia="Times New Roman" w:hAnsi="Times New Roman"/>
          <w:sz w:val="28"/>
        </w:rPr>
        <w:t>ідповідної освітньої програми. На засідання запрошуються з</w:t>
      </w:r>
      <w:r>
        <w:rPr>
          <w:rFonts w:ascii="Times New Roman" w:eastAsia="Times New Roman" w:hAnsi="Times New Roman"/>
          <w:sz w:val="28"/>
        </w:rPr>
        <w:t>добувач вищої осв</w:t>
      </w:r>
      <w:r w:rsidR="00C64C65">
        <w:rPr>
          <w:rFonts w:ascii="Times New Roman" w:eastAsia="Times New Roman" w:hAnsi="Times New Roman"/>
          <w:sz w:val="28"/>
        </w:rPr>
        <w:t>іти, робота якого розглядається</w:t>
      </w:r>
      <w:r w:rsidR="004110DB">
        <w:rPr>
          <w:rFonts w:ascii="Times New Roman" w:eastAsia="Times New Roman" w:hAnsi="Times New Roman"/>
          <w:sz w:val="28"/>
        </w:rPr>
        <w:t xml:space="preserve"> та його керівник</w:t>
      </w:r>
      <w:r>
        <w:rPr>
          <w:rFonts w:ascii="Times New Roman" w:eastAsia="Times New Roman" w:hAnsi="Times New Roman"/>
          <w:sz w:val="28"/>
        </w:rPr>
        <w:t>.</w:t>
      </w:r>
    </w:p>
    <w:p w:rsidR="00E272E1" w:rsidRDefault="00E272E1" w:rsidP="00E272E1">
      <w:pPr>
        <w:spacing w:line="1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5.12 У випадку виявлення умисного пошкодження тексту роботи, що унемо</w:t>
      </w:r>
      <w:r w:rsidR="00E53550">
        <w:rPr>
          <w:rFonts w:ascii="Times New Roman" w:eastAsia="Times New Roman" w:hAnsi="Times New Roman"/>
          <w:sz w:val="28"/>
        </w:rPr>
        <w:t>жливлює її перевірку програмою «</w:t>
      </w:r>
      <w:proofErr w:type="spellStart"/>
      <w:r w:rsidR="00E53550">
        <w:rPr>
          <w:rFonts w:ascii="Times New Roman" w:eastAsia="Times New Roman" w:hAnsi="Times New Roman"/>
          <w:sz w:val="28"/>
        </w:rPr>
        <w:t>Unicheck</w:t>
      </w:r>
      <w:proofErr w:type="spellEnd"/>
      <w:r w:rsidR="00E53550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, повну відповідальність за це несе винятково здобувач вищої освіти, а робота знімається із захисту.</w:t>
      </w: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5.13 Роздрукований звіт подібності (із</w:t>
      </w:r>
      <w:r w:rsidR="00E53550">
        <w:rPr>
          <w:rFonts w:ascii="Times New Roman" w:eastAsia="Times New Roman" w:hAnsi="Times New Roman"/>
          <w:sz w:val="28"/>
        </w:rPr>
        <w:t xml:space="preserve"> показником оригінальності 45</w:t>
      </w:r>
      <w:r>
        <w:rPr>
          <w:rFonts w:ascii="Times New Roman" w:eastAsia="Times New Roman" w:hAnsi="Times New Roman"/>
          <w:sz w:val="28"/>
        </w:rPr>
        <w:t>%</w:t>
      </w:r>
      <w:r w:rsidR="00E53550">
        <w:rPr>
          <w:rFonts w:ascii="Times New Roman" w:eastAsia="Times New Roman" w:hAnsi="Times New Roman"/>
          <w:sz w:val="28"/>
        </w:rPr>
        <w:t xml:space="preserve"> - для </w:t>
      </w:r>
      <w:r w:rsidR="0034150D">
        <w:rPr>
          <w:rFonts w:ascii="Times New Roman" w:eastAsia="Times New Roman" w:hAnsi="Times New Roman"/>
          <w:sz w:val="28"/>
        </w:rPr>
        <w:t>бакалаврів; 59% - для магістрів</w:t>
      </w:r>
      <w:r>
        <w:rPr>
          <w:rFonts w:ascii="Times New Roman" w:eastAsia="Times New Roman" w:hAnsi="Times New Roman"/>
          <w:sz w:val="28"/>
        </w:rPr>
        <w:t>)</w:t>
      </w:r>
      <w:r w:rsidR="0033511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є обов’язковим документом для допуску здобувача вищої освіти до захисту письмової роботи. Якщо звіт подібності має показник оригінальності в межах </w:t>
      </w:r>
      <w:r w:rsidR="0033511E">
        <w:rPr>
          <w:rFonts w:ascii="Times New Roman" w:eastAsia="Times New Roman" w:hAnsi="Times New Roman"/>
          <w:sz w:val="28"/>
        </w:rPr>
        <w:t>35-45 % - для бакалаврів і 40-50 % - для магістрів</w:t>
      </w:r>
      <w:r>
        <w:rPr>
          <w:rFonts w:ascii="Times New Roman" w:eastAsia="Times New Roman" w:hAnsi="Times New Roman"/>
          <w:sz w:val="28"/>
        </w:rPr>
        <w:t>, то обов’язковим для допуску здобувача вищої освіти до захисту письмової роботи також є позитивний висновок комісії академічної доброчесності (службова записка апеляційної комісії з візами керівництва).</w:t>
      </w: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P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5.14 Допуск до перегляду результатів перевірки усіх робіт мають ректор та проректор.</w:t>
      </w:r>
    </w:p>
    <w:p w:rsidR="00E272E1" w:rsidRDefault="00E272E1" w:rsidP="00E272E1">
      <w:pPr>
        <w:spacing w:line="326" w:lineRule="exact"/>
        <w:rPr>
          <w:rFonts w:ascii="Times New Roman" w:eastAsia="Times New Roman" w:hAnsi="Times New Roman"/>
        </w:rPr>
      </w:pPr>
    </w:p>
    <w:p w:rsidR="00E272E1" w:rsidRPr="00E272E1" w:rsidRDefault="00E272E1" w:rsidP="00E272E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6 ПОРЯДОК ПОДАЧІ І РОЗГЛЯДУ АПЕЛЯЦІЙ</w:t>
      </w:r>
    </w:p>
    <w:p w:rsidR="00E272E1" w:rsidRDefault="00E272E1" w:rsidP="00E272E1">
      <w:pPr>
        <w:spacing w:line="33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6.1 У разі незгоди щодо факту виявлення академічного плагіату автор роботи має право подати письмову апеляційну заяву з обов`язковим обґрунтуванням своєї позиції.</w:t>
      </w:r>
    </w:p>
    <w:p w:rsidR="00E272E1" w:rsidRDefault="00E272E1" w:rsidP="00E272E1">
      <w:pPr>
        <w:spacing w:line="17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Здобувачі вищої освіти не пізніше наступного робочого дня після отримання від керівника роботи звіту подібності можуть подати апеляційну заяву на ім’я директора навчально-наукового інституту.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Наукові та науково-педагогічні працівники впродовж трьох робочих днів після отримання звіту подібності можуть подати апеляційну заяву на ім’я </w:t>
      </w:r>
      <w:r w:rsidR="0033511E">
        <w:rPr>
          <w:rFonts w:ascii="Times New Roman" w:eastAsia="Times New Roman" w:hAnsi="Times New Roman"/>
          <w:sz w:val="28"/>
        </w:rPr>
        <w:t>проректора</w:t>
      </w:r>
      <w:r>
        <w:rPr>
          <w:rFonts w:ascii="Times New Roman" w:eastAsia="Times New Roman" w:hAnsi="Times New Roman"/>
          <w:sz w:val="28"/>
        </w:rPr>
        <w:t>.</w:t>
      </w:r>
    </w:p>
    <w:p w:rsidR="00E272E1" w:rsidRDefault="00E272E1" w:rsidP="00E272E1">
      <w:pPr>
        <w:spacing w:line="17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6.2 На підставі заяви здобувача вищої освіти директор навчально-наукового інституту розпорядженням створює апеляційну комісію під своїм головуванням у складі: члени комісії – найбільш досвідчені та авторитетні </w:t>
      </w:r>
      <w:r>
        <w:rPr>
          <w:rFonts w:ascii="Times New Roman" w:eastAsia="Times New Roman" w:hAnsi="Times New Roman"/>
          <w:sz w:val="28"/>
        </w:rPr>
        <w:lastRenderedPageBreak/>
        <w:t>викладачі випускової кафедри, представник студентського самоврядування; секретар комісії – співробітник кафедри. Загальний склад комісії – не більше 5 осіб.</w:t>
      </w:r>
    </w:p>
    <w:p w:rsidR="00E272E1" w:rsidRDefault="00E272E1" w:rsidP="00E272E1">
      <w:pPr>
        <w:spacing w:line="19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підставі заяви наукового або науково-педагогічного працівника проректор розпорядженням створює апеляційну комісію під своїм головуванням у складі: члени комісії – найбільш досвідчені та авторитетні викладачі відповідної спеціальності, керівник</w:t>
      </w:r>
      <w:r w:rsidR="00BD70C0">
        <w:rPr>
          <w:rFonts w:ascii="Times New Roman" w:eastAsia="Times New Roman" w:hAnsi="Times New Roman"/>
          <w:sz w:val="28"/>
        </w:rPr>
        <w:t xml:space="preserve"> навчально-наукового центру</w:t>
      </w:r>
      <w:r>
        <w:rPr>
          <w:rFonts w:ascii="Times New Roman" w:eastAsia="Times New Roman" w:hAnsi="Times New Roman"/>
          <w:sz w:val="28"/>
        </w:rPr>
        <w:t>; секретар комісії – особа, яка є відповідальною за забезпечення дотримання</w:t>
      </w:r>
      <w:r w:rsidRPr="00F3543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академічної доброчесності для даного виду роботи. Загальний склад комісії – не більше 5 осіб.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6.3 </w:t>
      </w:r>
      <w:r w:rsidRPr="00BD70C0">
        <w:rPr>
          <w:rFonts w:ascii="Times New Roman" w:eastAsia="Times New Roman" w:hAnsi="Times New Roman"/>
          <w:sz w:val="28"/>
        </w:rPr>
        <w:t>Голова апеляційної комісії</w:t>
      </w:r>
      <w:r>
        <w:rPr>
          <w:rFonts w:ascii="Times New Roman" w:eastAsia="Times New Roman" w:hAnsi="Times New Roman"/>
          <w:sz w:val="28"/>
        </w:rPr>
        <w:t xml:space="preserve"> оголошує </w:t>
      </w:r>
      <w:r w:rsidR="006B0097">
        <w:rPr>
          <w:rFonts w:ascii="Times New Roman" w:eastAsia="Times New Roman" w:hAnsi="Times New Roman"/>
          <w:sz w:val="28"/>
        </w:rPr>
        <w:t>про проведення</w:t>
      </w:r>
      <w:r>
        <w:rPr>
          <w:rFonts w:ascii="Times New Roman" w:eastAsia="Times New Roman" w:hAnsi="Times New Roman"/>
          <w:sz w:val="28"/>
        </w:rPr>
        <w:t xml:space="preserve"> та проводить засідання комісії не пізніше наступного дня з моменту надходження апеляційної заяви при розгляді заяв ЗВО, або не пізніше ніж за тиждень з моменту надходження апеляційної заяви</w:t>
      </w:r>
      <w:r w:rsidR="004D667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 розгляді заяв наукових або науково-педагогічних працівників. Присутність заявника бажана, але не є обов’язковою.</w:t>
      </w:r>
    </w:p>
    <w:p w:rsidR="00E272E1" w:rsidRDefault="00E272E1" w:rsidP="00E272E1">
      <w:pPr>
        <w:spacing w:line="1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Сумніви, що виникають у членів апеляційної комісії, трактуються на користь особи, робота якої розглядається апеляційною комісією.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6.4 За підсумками розгляду апеляційних заяв здобувачів вищої освіти апеляційна комісія в день проведення засідання представляє службову записку на ім`я проректора із зазначенням висновку про недопущення до захисту (у разі встановлення комісією низького ступеня оригінальності тексту) або надання можливості доопрацювання у визначений термін (у разі встановлення комісією середнього ступеня оригінальності тексту).</w:t>
      </w:r>
    </w:p>
    <w:p w:rsidR="00E272E1" w:rsidRDefault="00E272E1" w:rsidP="00E272E1">
      <w:pPr>
        <w:spacing w:line="17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розгляді апеляційних заяв науково-педагогічних працівників комісія впродовж трьох робочих днів представляє службову записку на ім`я проректора із зазначенням висновку про можливість оприлюднення або друк роботи.</w:t>
      </w:r>
    </w:p>
    <w:p w:rsidR="00E272E1" w:rsidRDefault="00E272E1" w:rsidP="00E272E1">
      <w:pPr>
        <w:spacing w:line="17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Службову записку підписує голова апеляційної комісії, її члени та заявник, зазначаючи: «З висновками апеляційної комісії погоджуюсь/не погоджуюсь».</w:t>
      </w:r>
    </w:p>
    <w:p w:rsidR="00E272E1" w:rsidRDefault="00E272E1" w:rsidP="00E272E1">
      <w:pPr>
        <w:spacing w:line="16" w:lineRule="exact"/>
        <w:rPr>
          <w:rFonts w:ascii="Times New Roman" w:eastAsia="Times New Roman" w:hAnsi="Times New Roman"/>
        </w:rPr>
      </w:pPr>
    </w:p>
    <w:p w:rsidR="00E272E1" w:rsidRPr="006B0097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6.5 Службові записки апеляційної комісії повинні зберігатися: з питань здобувачів вищої освіти – в дирекції навчально-наукового інституту; з питань науково-педагогічних працівників – у керівника</w:t>
      </w:r>
      <w:r w:rsidR="00BD70C0">
        <w:rPr>
          <w:rFonts w:ascii="Times New Roman" w:eastAsia="Times New Roman" w:hAnsi="Times New Roman"/>
          <w:sz w:val="28"/>
        </w:rPr>
        <w:t xml:space="preserve"> навчально-наукового центру</w:t>
      </w:r>
      <w:r w:rsidRPr="006B0097">
        <w:rPr>
          <w:rFonts w:ascii="Times New Roman" w:eastAsia="Times New Roman" w:hAnsi="Times New Roman"/>
          <w:b/>
          <w:sz w:val="28"/>
        </w:rPr>
        <w:t>.</w:t>
      </w:r>
    </w:p>
    <w:p w:rsidR="00E272E1" w:rsidRDefault="00E272E1" w:rsidP="00E272E1">
      <w:pPr>
        <w:spacing w:line="325" w:lineRule="exact"/>
        <w:rPr>
          <w:rFonts w:ascii="Times New Roman" w:eastAsia="Times New Roman" w:hAnsi="Times New Roman"/>
        </w:rPr>
      </w:pPr>
    </w:p>
    <w:p w:rsidR="0034150D" w:rsidRDefault="0034150D" w:rsidP="00E272E1">
      <w:pPr>
        <w:spacing w:line="325" w:lineRule="exact"/>
        <w:rPr>
          <w:rFonts w:ascii="Times New Roman" w:eastAsia="Times New Roman" w:hAnsi="Times New Roman"/>
        </w:rPr>
      </w:pPr>
    </w:p>
    <w:p w:rsidR="0034150D" w:rsidRDefault="0034150D" w:rsidP="00E272E1">
      <w:pPr>
        <w:spacing w:line="325" w:lineRule="exact"/>
        <w:rPr>
          <w:rFonts w:ascii="Times New Roman" w:eastAsia="Times New Roman" w:hAnsi="Times New Roman"/>
        </w:rPr>
      </w:pPr>
    </w:p>
    <w:p w:rsidR="00E272E1" w:rsidRPr="00E272E1" w:rsidRDefault="00E272E1" w:rsidP="00E272E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 w:rsidRPr="00E272E1">
        <w:rPr>
          <w:rFonts w:ascii="Times New Roman" w:eastAsia="Times New Roman" w:hAnsi="Times New Roman"/>
          <w:b/>
          <w:sz w:val="28"/>
        </w:rPr>
        <w:t>7 КОНТРОЛЬ ТА ВІДПОВІДАЛЬНІСТЬ</w:t>
      </w:r>
    </w:p>
    <w:p w:rsidR="00E272E1" w:rsidRDefault="00E272E1" w:rsidP="00E272E1">
      <w:pPr>
        <w:spacing w:line="33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8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7.1 Відповідальність за ознайомлення з цим Положенням та іншими документами, що регламентують дотримання академічної доброчесності та встановлюють відповідальність за академічний плагіат, з боку науково-педагогічних працівників несе завідувач відповідної кафедри; з боку здобувачів вищої освіти керівники письмових робіт.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6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7.2 За порушення академічної доброчесності здобувачі вищої освіти, науково-педагогічні та інші співробітники Університету несуть відповідальність згідно до ст.42 Закону України "Про освіту".</w:t>
      </w:r>
    </w:p>
    <w:p w:rsidR="00E272E1" w:rsidRDefault="00E272E1" w:rsidP="00E272E1">
      <w:pPr>
        <w:spacing w:line="1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7.3 Виявлення фактів плагіату у роботах науково-педагогічних працівників враховується при продовженні дії контракту та є підставою для дострокового припинення його дії.</w:t>
      </w:r>
    </w:p>
    <w:p w:rsidR="00E272E1" w:rsidRDefault="00E272E1" w:rsidP="00E272E1">
      <w:pPr>
        <w:spacing w:line="13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1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Рішення про застосування стосовно здобувачів вищої освіти визначених заходів впливу приймає директор навчально-наукового інституту на основі висновку комісії з академічної доброчесності та/або службової записки апеляційної комісії.</w:t>
      </w:r>
    </w:p>
    <w:p w:rsidR="00E272E1" w:rsidRDefault="00E272E1" w:rsidP="00E272E1"/>
    <w:p w:rsidR="00B07034" w:rsidRDefault="00B07034">
      <w:pPr>
        <w:spacing w:after="200" w:line="276" w:lineRule="auto"/>
        <w:rPr>
          <w:rStyle w:val="13"/>
        </w:rPr>
      </w:pPr>
    </w:p>
    <w:p w:rsidR="00B07034" w:rsidRDefault="00B07034" w:rsidP="00B07034">
      <w:pPr>
        <w:spacing w:after="200" w:line="276" w:lineRule="auto"/>
        <w:jc w:val="center"/>
        <w:rPr>
          <w:rStyle w:val="13"/>
        </w:rPr>
      </w:pPr>
      <w:r>
        <w:rPr>
          <w:rStyle w:val="13"/>
        </w:rPr>
        <w:t>8 ПРИКІНЦЕВІ ПОЛОЖЕННЯ</w:t>
      </w:r>
    </w:p>
    <w:p w:rsidR="00B07034" w:rsidRPr="00B07034" w:rsidRDefault="00B07034" w:rsidP="00B07034">
      <w:pPr>
        <w:spacing w:after="200" w:line="276" w:lineRule="auto"/>
        <w:rPr>
          <w:rStyle w:val="13"/>
          <w:rFonts w:eastAsiaTheme="minorHAnsi"/>
          <w:color w:val="auto"/>
          <w:sz w:val="28"/>
          <w:szCs w:val="28"/>
        </w:rPr>
      </w:pPr>
      <w:r w:rsidRPr="00B07034">
        <w:rPr>
          <w:rFonts w:ascii="Times New Roman" w:hAnsi="Times New Roman" w:cs="Times New Roman"/>
          <w:sz w:val="28"/>
          <w:szCs w:val="28"/>
        </w:rPr>
        <w:t>8.1. Положення набуває чинності з моменту затвердження його ректором</w:t>
      </w:r>
      <w:r>
        <w:rPr>
          <w:rFonts w:ascii="Times New Roman" w:hAnsi="Times New Roman" w:cs="Times New Roman"/>
          <w:sz w:val="28"/>
          <w:szCs w:val="28"/>
        </w:rPr>
        <w:t xml:space="preserve"> або виконуючим його обов’язки</w:t>
      </w:r>
      <w:r w:rsidRPr="00B07034">
        <w:rPr>
          <w:rFonts w:ascii="Times New Roman" w:hAnsi="Times New Roman" w:cs="Times New Roman"/>
          <w:sz w:val="28"/>
          <w:szCs w:val="28"/>
        </w:rPr>
        <w:t>.</w:t>
      </w:r>
    </w:p>
    <w:p w:rsidR="00B07034" w:rsidRDefault="00B07034" w:rsidP="00B07034">
      <w:pPr>
        <w:spacing w:after="200" w:line="276" w:lineRule="auto"/>
        <w:jc w:val="center"/>
        <w:rPr>
          <w:rStyle w:val="13"/>
        </w:rPr>
      </w:pPr>
    </w:p>
    <w:p w:rsidR="00B07034" w:rsidRDefault="005166B8" w:rsidP="00B07034">
      <w:pPr>
        <w:spacing w:after="200" w:line="276" w:lineRule="auto"/>
        <w:jc w:val="center"/>
      </w:pPr>
      <w:r>
        <w:rPr>
          <w:rStyle w:val="13"/>
        </w:rPr>
        <w:br w:type="page"/>
      </w:r>
    </w:p>
    <w:p w:rsidR="00E272E1" w:rsidRDefault="00E272E1" w:rsidP="00E272E1">
      <w:pPr>
        <w:pStyle w:val="1"/>
        <w:shd w:val="clear" w:color="auto" w:fill="auto"/>
        <w:tabs>
          <w:tab w:val="left" w:pos="678"/>
        </w:tabs>
        <w:spacing w:line="322" w:lineRule="exact"/>
        <w:ind w:right="260"/>
        <w:rPr>
          <w:rStyle w:val="13"/>
          <w:lang w:eastAsia="uk-UA"/>
        </w:rPr>
      </w:pPr>
    </w:p>
    <w:p w:rsidR="00E272E1" w:rsidRDefault="00E272E1" w:rsidP="00E272E1">
      <w:pPr>
        <w:pStyle w:val="60"/>
        <w:shd w:val="clear" w:color="auto" w:fill="auto"/>
        <w:jc w:val="center"/>
        <w:rPr>
          <w:rFonts w:eastAsia="Calibri"/>
          <w:b/>
          <w:sz w:val="28"/>
          <w:szCs w:val="28"/>
          <w:lang w:eastAsia="uk-UA"/>
        </w:rPr>
      </w:pPr>
      <w:r w:rsidRPr="0066277A">
        <w:rPr>
          <w:rFonts w:eastAsia="Calibri"/>
          <w:b/>
          <w:sz w:val="28"/>
          <w:szCs w:val="28"/>
          <w:lang w:eastAsia="uk-UA"/>
        </w:rPr>
        <w:t>ДОДАТКИ</w:t>
      </w:r>
    </w:p>
    <w:p w:rsidR="00E272E1" w:rsidRPr="0066277A" w:rsidRDefault="00E272E1" w:rsidP="00E272E1">
      <w:pPr>
        <w:pStyle w:val="60"/>
        <w:shd w:val="clear" w:color="auto" w:fill="auto"/>
        <w:jc w:val="center"/>
        <w:rPr>
          <w:rFonts w:eastAsia="Calibri"/>
          <w:b/>
          <w:sz w:val="28"/>
          <w:szCs w:val="28"/>
          <w:lang w:eastAsia="uk-UA"/>
        </w:rPr>
      </w:pPr>
    </w:p>
    <w:p w:rsidR="00E272E1" w:rsidRDefault="00E272E1" w:rsidP="00E272E1">
      <w:pPr>
        <w:pStyle w:val="60"/>
        <w:shd w:val="clear" w:color="auto" w:fill="auto"/>
        <w:ind w:left="5220"/>
        <w:rPr>
          <w:rFonts w:eastAsia="Calibri"/>
        </w:rPr>
      </w:pPr>
      <w:r>
        <w:rPr>
          <w:rFonts w:eastAsia="Calibri"/>
          <w:lang w:eastAsia="uk-UA"/>
        </w:rPr>
        <w:t>Додаток 1</w:t>
      </w:r>
    </w:p>
    <w:p w:rsidR="00E272E1" w:rsidRDefault="00E272E1" w:rsidP="00E272E1">
      <w:pPr>
        <w:pStyle w:val="60"/>
        <w:shd w:val="clear" w:color="auto" w:fill="auto"/>
        <w:spacing w:after="303"/>
        <w:ind w:left="5220" w:right="220"/>
        <w:rPr>
          <w:lang w:eastAsia="uk-UA"/>
        </w:rPr>
      </w:pPr>
      <w:r>
        <w:rPr>
          <w:rFonts w:eastAsia="Calibri"/>
          <w:lang w:eastAsia="uk-UA"/>
        </w:rPr>
        <w:t>до Положення про запобігання та виявлення академічного плагіату</w:t>
      </w:r>
    </w:p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920"/>
        <w:gridCol w:w="200"/>
        <w:gridCol w:w="1060"/>
        <w:gridCol w:w="2060"/>
        <w:gridCol w:w="1980"/>
        <w:gridCol w:w="2280"/>
      </w:tblGrid>
      <w:tr w:rsidR="00E272E1" w:rsidTr="00DF195D">
        <w:trPr>
          <w:trHeight w:val="299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6"/>
              </w:rPr>
              <w:t>F 01.01 – 01</w:t>
            </w:r>
          </w:p>
        </w:tc>
      </w:tr>
      <w:tr w:rsidR="00E272E1" w:rsidTr="00DF195D">
        <w:trPr>
          <w:trHeight w:val="444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gridSpan w:val="4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АРКУШ ПОШИРЕННЯ ДОКУМЕНТА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186"/>
          <w:jc w:val="center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272E1" w:rsidTr="00DF195D">
        <w:trPr>
          <w:trHeight w:val="311"/>
          <w:jc w:val="center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№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Куди передано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П.І.Б. </w:t>
            </w:r>
            <w:proofErr w:type="spellStart"/>
            <w:r>
              <w:rPr>
                <w:rFonts w:ascii="Times New Roman" w:eastAsia="Times New Roman" w:hAnsi="Times New Roman"/>
              </w:rPr>
              <w:t>отримувача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Підпис </w:t>
            </w:r>
            <w:proofErr w:type="spellStart"/>
            <w:r>
              <w:rPr>
                <w:rFonts w:ascii="Times New Roman" w:eastAsia="Times New Roman" w:hAnsi="Times New Roman"/>
                <w:w w:val="98"/>
              </w:rPr>
              <w:t>отримувача</w:t>
            </w:r>
            <w:proofErr w:type="spellEnd"/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Примітки</w:t>
            </w:r>
          </w:p>
        </w:tc>
      </w:tr>
      <w:tr w:rsidR="00E272E1" w:rsidTr="00DF195D">
        <w:trPr>
          <w:trHeight w:val="137"/>
          <w:jc w:val="center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Прим.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(підрозділ)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видачі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2E1" w:rsidTr="00DF195D">
        <w:trPr>
          <w:trHeight w:val="139"/>
          <w:jc w:val="center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72E1" w:rsidTr="00DF195D">
        <w:trPr>
          <w:trHeight w:val="65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72E1" w:rsidTr="00DF195D">
        <w:trPr>
          <w:trHeight w:val="422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422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422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422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424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422"/>
          <w:jc w:val="center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E272E1" w:rsidRDefault="00E272E1" w:rsidP="00E272E1">
      <w:pPr>
        <w:spacing w:line="359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pStyle w:val="60"/>
        <w:shd w:val="clear" w:color="auto" w:fill="auto"/>
        <w:ind w:left="5220"/>
        <w:rPr>
          <w:rFonts w:eastAsia="Calibri"/>
        </w:rPr>
      </w:pPr>
      <w:r>
        <w:rPr>
          <w:rFonts w:eastAsia="Calibri"/>
          <w:lang w:eastAsia="uk-UA"/>
        </w:rPr>
        <w:t>Додаток 2</w:t>
      </w:r>
    </w:p>
    <w:p w:rsidR="00E272E1" w:rsidRDefault="00E272E1" w:rsidP="00E272E1">
      <w:pPr>
        <w:pStyle w:val="60"/>
        <w:shd w:val="clear" w:color="auto" w:fill="auto"/>
        <w:spacing w:after="303"/>
        <w:ind w:left="5220" w:right="220"/>
        <w:rPr>
          <w:lang w:eastAsia="uk-UA"/>
        </w:rPr>
      </w:pPr>
      <w:r>
        <w:rPr>
          <w:rFonts w:eastAsia="Calibri"/>
          <w:lang w:eastAsia="uk-UA"/>
        </w:rPr>
        <w:t>до Положення про запобігання та виявлення академічного плагіату</w:t>
      </w: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</w:p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F 01.01 – 02</w:t>
      </w:r>
    </w:p>
    <w:p w:rsidR="00E272E1" w:rsidRDefault="00E272E1" w:rsidP="00E272E1">
      <w:pPr>
        <w:spacing w:line="145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АРКУШ ОЗНАЙОМЛЕННЯ З ДОКУМЕНТОМ</w:t>
      </w:r>
    </w:p>
    <w:p w:rsidR="00E272E1" w:rsidRDefault="00E272E1" w:rsidP="00E272E1">
      <w:pPr>
        <w:spacing w:line="125" w:lineRule="exact"/>
        <w:rPr>
          <w:rFonts w:ascii="Times New Roman" w:eastAsia="Times New Roman" w:hAnsi="Times New Roman"/>
        </w:rPr>
      </w:pPr>
    </w:p>
    <w:tbl>
      <w:tblPr>
        <w:tblW w:w="10240" w:type="dxa"/>
        <w:tblInd w:w="-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120"/>
        <w:gridCol w:w="2400"/>
        <w:gridCol w:w="2160"/>
        <w:gridCol w:w="2780"/>
      </w:tblGrid>
      <w:tr w:rsidR="00E272E1" w:rsidTr="00DF195D">
        <w:trPr>
          <w:trHeight w:val="34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Прізвище ім'я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по-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Підпис ознайомленої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8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Примітки</w:t>
            </w:r>
          </w:p>
        </w:tc>
      </w:tr>
      <w:tr w:rsidR="00E272E1" w:rsidTr="00DF195D">
        <w:trPr>
          <w:trHeight w:val="13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батькові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ознайомлення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2E1" w:rsidTr="00DF195D">
        <w:trPr>
          <w:trHeight w:val="13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72E1" w:rsidTr="00DF195D">
        <w:trPr>
          <w:trHeight w:val="7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72E1" w:rsidTr="00DF195D">
        <w:trPr>
          <w:trHeight w:val="31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31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Pr="00E174BB" w:rsidRDefault="00E174BB" w:rsidP="00E174BB">
      <w:pPr>
        <w:spacing w:after="200" w:line="276" w:lineRule="auto"/>
        <w:rPr>
          <w:lang w:val="en-GB"/>
        </w:rPr>
      </w:pPr>
      <w:r>
        <w:br w:type="page"/>
      </w:r>
    </w:p>
    <w:p w:rsidR="00FA21F0" w:rsidRDefault="00FA21F0" w:rsidP="00E272E1">
      <w:pPr>
        <w:pStyle w:val="60"/>
        <w:shd w:val="clear" w:color="auto" w:fill="auto"/>
        <w:ind w:left="5220"/>
        <w:rPr>
          <w:rFonts w:eastAsia="Calibri"/>
          <w:lang w:eastAsia="uk-UA"/>
        </w:rPr>
      </w:pPr>
    </w:p>
    <w:p w:rsidR="00E272E1" w:rsidRDefault="00E272E1" w:rsidP="00E272E1">
      <w:pPr>
        <w:pStyle w:val="60"/>
        <w:shd w:val="clear" w:color="auto" w:fill="auto"/>
        <w:ind w:left="5220"/>
        <w:rPr>
          <w:rFonts w:eastAsia="Calibri"/>
        </w:rPr>
      </w:pPr>
      <w:r>
        <w:rPr>
          <w:rFonts w:eastAsia="Calibri"/>
          <w:lang w:eastAsia="uk-UA"/>
        </w:rPr>
        <w:t>Додаток 3</w:t>
      </w:r>
    </w:p>
    <w:p w:rsidR="00E272E1" w:rsidRDefault="00E272E1" w:rsidP="00E272E1">
      <w:pPr>
        <w:pStyle w:val="60"/>
        <w:shd w:val="clear" w:color="auto" w:fill="auto"/>
        <w:spacing w:after="303"/>
        <w:ind w:left="5220" w:right="220"/>
        <w:rPr>
          <w:lang w:eastAsia="uk-UA"/>
        </w:rPr>
      </w:pPr>
      <w:r>
        <w:rPr>
          <w:rFonts w:eastAsia="Calibri"/>
          <w:lang w:eastAsia="uk-UA"/>
        </w:rPr>
        <w:t>до Положення про запобігання та виявлення академічного плагіату</w:t>
      </w:r>
    </w:p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/>
    <w:p w:rsidR="00E272E1" w:rsidRDefault="00E272E1" w:rsidP="00E272E1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F 01.01 – 03</w:t>
      </w:r>
    </w:p>
    <w:p w:rsidR="00E272E1" w:rsidRDefault="00E272E1" w:rsidP="00E272E1">
      <w:pPr>
        <w:jc w:val="right"/>
      </w:pPr>
    </w:p>
    <w:tbl>
      <w:tblPr>
        <w:tblW w:w="1052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00"/>
        <w:gridCol w:w="840"/>
        <w:gridCol w:w="1340"/>
        <w:gridCol w:w="920"/>
        <w:gridCol w:w="80"/>
        <w:gridCol w:w="340"/>
        <w:gridCol w:w="1180"/>
        <w:gridCol w:w="1280"/>
        <w:gridCol w:w="240"/>
        <w:gridCol w:w="1600"/>
        <w:gridCol w:w="1452"/>
      </w:tblGrid>
      <w:tr w:rsidR="00E272E1" w:rsidTr="00DF195D">
        <w:trPr>
          <w:trHeight w:val="552"/>
        </w:trPr>
        <w:tc>
          <w:tcPr>
            <w:tcW w:w="852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АРКУШ РЕЄСТРАЦІЇ ЗМІН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281"/>
        </w:trPr>
        <w:tc>
          <w:tcPr>
            <w:tcW w:w="8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DF195D">
        <w:trPr>
          <w:trHeight w:val="256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2E1" w:rsidRDefault="00E272E1" w:rsidP="00DF195D">
            <w:pPr>
              <w:spacing w:line="256" w:lineRule="exact"/>
              <w:ind w:left="82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Підпис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</w:tr>
      <w:tr w:rsidR="00E272E1" w:rsidTr="00DF195D">
        <w:trPr>
          <w:trHeight w:val="276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Зміни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gridSpan w:val="3"/>
            <w:vMerge w:val="restart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листа (сторінки)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82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особи, яка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Дата</w:t>
            </w:r>
          </w:p>
        </w:tc>
        <w:tc>
          <w:tcPr>
            <w:tcW w:w="1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введення</w:t>
            </w:r>
          </w:p>
        </w:tc>
      </w:tr>
      <w:tr w:rsidR="00E272E1" w:rsidTr="00DF195D">
        <w:trPr>
          <w:trHeight w:val="142"/>
        </w:trPr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gridSpan w:val="3"/>
            <w:vMerge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82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внесла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внесення зміни</w:t>
            </w:r>
          </w:p>
        </w:tc>
        <w:tc>
          <w:tcPr>
            <w:tcW w:w="14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зміни</w:t>
            </w:r>
          </w:p>
        </w:tc>
      </w:tr>
      <w:tr w:rsidR="00E272E1" w:rsidTr="00DF195D">
        <w:trPr>
          <w:trHeight w:val="134"/>
        </w:trPr>
        <w:tc>
          <w:tcPr>
            <w:tcW w:w="8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2E1" w:rsidTr="00DF195D">
        <w:trPr>
          <w:trHeight w:val="142"/>
        </w:trPr>
        <w:tc>
          <w:tcPr>
            <w:tcW w:w="8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82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зміну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72E1" w:rsidTr="00DF195D">
        <w:trPr>
          <w:trHeight w:val="139"/>
        </w:trPr>
        <w:tc>
          <w:tcPr>
            <w:tcW w:w="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26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зміненого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26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заміненого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26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нового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26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анульованого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71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8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8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DF195D">
        <w:trPr>
          <w:trHeight w:val="266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272E1" w:rsidRDefault="00E272E1" w:rsidP="00E272E1">
      <w:pPr>
        <w:spacing w:line="20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00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174BB" w:rsidP="00E174BB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E272E1" w:rsidRDefault="00E272E1" w:rsidP="00E272E1">
      <w:pPr>
        <w:pStyle w:val="60"/>
        <w:shd w:val="clear" w:color="auto" w:fill="auto"/>
        <w:ind w:left="5220"/>
        <w:rPr>
          <w:rFonts w:eastAsia="Calibri"/>
        </w:rPr>
      </w:pPr>
      <w:r>
        <w:rPr>
          <w:rFonts w:eastAsia="Calibri"/>
          <w:lang w:eastAsia="uk-UA"/>
        </w:rPr>
        <w:lastRenderedPageBreak/>
        <w:t>Додаток 4</w:t>
      </w:r>
    </w:p>
    <w:p w:rsidR="00E272E1" w:rsidRDefault="00E272E1" w:rsidP="00E272E1">
      <w:pPr>
        <w:pStyle w:val="60"/>
        <w:shd w:val="clear" w:color="auto" w:fill="auto"/>
        <w:spacing w:after="303"/>
        <w:ind w:left="5220" w:right="220"/>
        <w:rPr>
          <w:lang w:eastAsia="uk-UA"/>
        </w:rPr>
      </w:pPr>
      <w:r>
        <w:rPr>
          <w:rFonts w:eastAsia="Calibri"/>
          <w:lang w:eastAsia="uk-UA"/>
        </w:rPr>
        <w:t>до Положення про запобігання та виявлення академічного плагіату</w:t>
      </w: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10362" w:type="dxa"/>
        <w:tblInd w:w="-4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2156"/>
        <w:gridCol w:w="2441"/>
        <w:gridCol w:w="2197"/>
        <w:gridCol w:w="2827"/>
      </w:tblGrid>
      <w:tr w:rsidR="00E272E1" w:rsidTr="00E272E1">
        <w:trPr>
          <w:trHeight w:val="304"/>
        </w:trPr>
        <w:tc>
          <w:tcPr>
            <w:tcW w:w="741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97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7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154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F 01.01 – 04</w:t>
            </w:r>
          </w:p>
        </w:tc>
      </w:tr>
      <w:tr w:rsidR="00E272E1" w:rsidTr="00E272E1">
        <w:trPr>
          <w:trHeight w:val="504"/>
        </w:trPr>
        <w:tc>
          <w:tcPr>
            <w:tcW w:w="741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38" w:type="dxa"/>
            <w:gridSpan w:val="2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АРКУШ РЕЄСТРАЦІЇ РЕВІЗІЙ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E272E1">
        <w:trPr>
          <w:trHeight w:val="309"/>
        </w:trPr>
        <w:tc>
          <w:tcPr>
            <w:tcW w:w="7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-124" w:firstLine="124"/>
              <w:rPr>
                <w:rFonts w:ascii="Times New Roman" w:eastAsia="Times New Roman" w:hAnsi="Times New Roman"/>
              </w:rPr>
            </w:pPr>
          </w:p>
        </w:tc>
        <w:tc>
          <w:tcPr>
            <w:tcW w:w="21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272E1" w:rsidTr="00E272E1">
        <w:trPr>
          <w:trHeight w:val="352"/>
        </w:trPr>
        <w:tc>
          <w:tcPr>
            <w:tcW w:w="74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1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Прізвище, ім'я </w:t>
            </w:r>
            <w:proofErr w:type="spellStart"/>
            <w:r>
              <w:rPr>
                <w:rFonts w:ascii="Times New Roman" w:eastAsia="Times New Roman" w:hAnsi="Times New Roman"/>
              </w:rPr>
              <w:t>по-</w:t>
            </w:r>
            <w:proofErr w:type="spellEnd"/>
          </w:p>
        </w:tc>
        <w:tc>
          <w:tcPr>
            <w:tcW w:w="24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Підпис ознайомленої</w:t>
            </w:r>
          </w:p>
        </w:tc>
        <w:tc>
          <w:tcPr>
            <w:tcW w:w="219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ревізії</w:t>
            </w:r>
          </w:p>
        </w:tc>
        <w:tc>
          <w:tcPr>
            <w:tcW w:w="2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ind w:left="8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Примітки</w:t>
            </w:r>
          </w:p>
        </w:tc>
      </w:tr>
      <w:tr w:rsidR="00E272E1" w:rsidTr="00E272E1">
        <w:trPr>
          <w:trHeight w:val="153"/>
        </w:trPr>
        <w:tc>
          <w:tcPr>
            <w:tcW w:w="7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5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батькові</w:t>
            </w:r>
          </w:p>
        </w:tc>
        <w:tc>
          <w:tcPr>
            <w:tcW w:w="244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особи</w:t>
            </w:r>
          </w:p>
        </w:tc>
        <w:tc>
          <w:tcPr>
            <w:tcW w:w="219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72E1" w:rsidTr="00E272E1">
        <w:trPr>
          <w:trHeight w:val="150"/>
        </w:trPr>
        <w:tc>
          <w:tcPr>
            <w:tcW w:w="7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4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72E1" w:rsidTr="00E272E1">
        <w:trPr>
          <w:trHeight w:val="84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72E1" w:rsidTr="00E272E1">
        <w:trPr>
          <w:trHeight w:val="292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72E1" w:rsidTr="00E272E1">
        <w:trPr>
          <w:trHeight w:val="266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8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8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6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8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6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8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6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8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8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6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8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72E1" w:rsidTr="00E272E1">
        <w:trPr>
          <w:trHeight w:val="266"/>
        </w:trPr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72E1" w:rsidRDefault="00E272E1" w:rsidP="00DF19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272E1" w:rsidRDefault="00E272E1" w:rsidP="00E272E1">
      <w:pPr>
        <w:spacing w:line="1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1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1" w:lineRule="exact"/>
        <w:rPr>
          <w:rFonts w:ascii="Times New Roman" w:eastAsia="Times New Roman" w:hAnsi="Times New Roman"/>
        </w:rPr>
      </w:pPr>
    </w:p>
    <w:p w:rsidR="00E272E1" w:rsidRDefault="00E272E1" w:rsidP="00E272E1">
      <w:pPr>
        <w:spacing w:line="1" w:lineRule="exact"/>
        <w:rPr>
          <w:rFonts w:ascii="Times New Roman" w:eastAsia="Times New Roman" w:hAnsi="Times New Roman"/>
        </w:rPr>
      </w:pPr>
    </w:p>
    <w:p w:rsidR="000B1F73" w:rsidRDefault="000B1F73"/>
    <w:sectPr w:rsidR="000B1F73" w:rsidSect="000B1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545CA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hybridMultilevel"/>
    <w:tmpl w:val="19495CFE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915080"/>
    <w:multiLevelType w:val="multilevel"/>
    <w:tmpl w:val="0658A3B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5">
    <w:nsid w:val="06C6026D"/>
    <w:multiLevelType w:val="multilevel"/>
    <w:tmpl w:val="810AF2D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6">
    <w:nsid w:val="0D8610D2"/>
    <w:multiLevelType w:val="multilevel"/>
    <w:tmpl w:val="11DED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E244F21"/>
    <w:multiLevelType w:val="multilevel"/>
    <w:tmpl w:val="DF6E1C7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717328"/>
    <w:multiLevelType w:val="multilevel"/>
    <w:tmpl w:val="8404342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9">
    <w:nsid w:val="69B22DEA"/>
    <w:multiLevelType w:val="multilevel"/>
    <w:tmpl w:val="44F4C3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C30"/>
    <w:rsid w:val="0002086F"/>
    <w:rsid w:val="00027BAE"/>
    <w:rsid w:val="000B1F73"/>
    <w:rsid w:val="0017297C"/>
    <w:rsid w:val="001960CA"/>
    <w:rsid w:val="001F71A7"/>
    <w:rsid w:val="002437DA"/>
    <w:rsid w:val="00267EE8"/>
    <w:rsid w:val="0033511E"/>
    <w:rsid w:val="0034150D"/>
    <w:rsid w:val="004110DB"/>
    <w:rsid w:val="00412422"/>
    <w:rsid w:val="00453A7A"/>
    <w:rsid w:val="00484FC5"/>
    <w:rsid w:val="004D6676"/>
    <w:rsid w:val="004E0B25"/>
    <w:rsid w:val="005166B8"/>
    <w:rsid w:val="005A67FC"/>
    <w:rsid w:val="005A7FEE"/>
    <w:rsid w:val="005B0208"/>
    <w:rsid w:val="005F6E6F"/>
    <w:rsid w:val="00690FA0"/>
    <w:rsid w:val="006B0097"/>
    <w:rsid w:val="00803BBF"/>
    <w:rsid w:val="008A70D4"/>
    <w:rsid w:val="008E011D"/>
    <w:rsid w:val="00983DAC"/>
    <w:rsid w:val="00A3267D"/>
    <w:rsid w:val="00A84F91"/>
    <w:rsid w:val="00AF57FC"/>
    <w:rsid w:val="00B07034"/>
    <w:rsid w:val="00B33B02"/>
    <w:rsid w:val="00B96A63"/>
    <w:rsid w:val="00BB1C9B"/>
    <w:rsid w:val="00BD050F"/>
    <w:rsid w:val="00BD70C0"/>
    <w:rsid w:val="00C355A1"/>
    <w:rsid w:val="00C64C65"/>
    <w:rsid w:val="00C90CE8"/>
    <w:rsid w:val="00CD01CF"/>
    <w:rsid w:val="00CF1072"/>
    <w:rsid w:val="00DC1C30"/>
    <w:rsid w:val="00DE246A"/>
    <w:rsid w:val="00E174BB"/>
    <w:rsid w:val="00E272E1"/>
    <w:rsid w:val="00E53550"/>
    <w:rsid w:val="00E9429D"/>
    <w:rsid w:val="00F12493"/>
    <w:rsid w:val="00F13AF9"/>
    <w:rsid w:val="00F23ECC"/>
    <w:rsid w:val="00F41A04"/>
    <w:rsid w:val="00F55FA2"/>
    <w:rsid w:val="00F87C26"/>
    <w:rsid w:val="00F9685E"/>
    <w:rsid w:val="00FA21F0"/>
    <w:rsid w:val="00FC633B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uiPriority w:val="99"/>
    <w:locked/>
    <w:rsid w:val="00DC1C3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DC1C3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ий текст (3)_"/>
    <w:link w:val="30"/>
    <w:uiPriority w:val="99"/>
    <w:locked/>
    <w:rsid w:val="00DC1C30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a4">
    <w:name w:val="Основний текст + Напівжирний"/>
    <w:uiPriority w:val="99"/>
    <w:rsid w:val="00DC1C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Заголовок №4_"/>
    <w:link w:val="40"/>
    <w:uiPriority w:val="99"/>
    <w:locked/>
    <w:rsid w:val="00DC1C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ий текст + Напівжирний13"/>
    <w:uiPriority w:val="99"/>
    <w:rsid w:val="00DC1C3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ий текст1"/>
    <w:basedOn w:val="a"/>
    <w:link w:val="a3"/>
    <w:uiPriority w:val="99"/>
    <w:rsid w:val="00DC1C3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ий текст (2)"/>
    <w:basedOn w:val="a"/>
    <w:link w:val="2"/>
    <w:uiPriority w:val="99"/>
    <w:rsid w:val="00DC1C30"/>
    <w:pPr>
      <w:shd w:val="clear" w:color="auto" w:fill="FFFFFF"/>
      <w:spacing w:after="1620" w:line="413" w:lineRule="exact"/>
      <w:jc w:val="center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Основний текст (3)"/>
    <w:basedOn w:val="a"/>
    <w:link w:val="3"/>
    <w:uiPriority w:val="99"/>
    <w:rsid w:val="00DC1C30"/>
    <w:pPr>
      <w:shd w:val="clear" w:color="auto" w:fill="FFFFFF"/>
      <w:spacing w:before="180" w:line="552" w:lineRule="exact"/>
      <w:jc w:val="center"/>
    </w:pPr>
    <w:rPr>
      <w:rFonts w:ascii="Times New Roman" w:eastAsiaTheme="minorHAnsi" w:hAnsi="Times New Roman" w:cs="Times New Roman"/>
      <w:b/>
      <w:bCs/>
      <w:color w:val="auto"/>
      <w:sz w:val="47"/>
      <w:szCs w:val="47"/>
      <w:lang w:eastAsia="en-US"/>
    </w:rPr>
  </w:style>
  <w:style w:type="paragraph" w:customStyle="1" w:styleId="40">
    <w:name w:val="Заголовок №4"/>
    <w:basedOn w:val="a"/>
    <w:link w:val="4"/>
    <w:uiPriority w:val="99"/>
    <w:rsid w:val="00DC1C30"/>
    <w:pPr>
      <w:shd w:val="clear" w:color="auto" w:fill="FFFFFF"/>
      <w:spacing w:after="420" w:line="240" w:lineRule="atLeast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6">
    <w:name w:val="Основний текст (6)_"/>
    <w:link w:val="60"/>
    <w:uiPriority w:val="99"/>
    <w:locked/>
    <w:rsid w:val="005F6E6F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5F6E6F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3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3792-12/page?text=%EE%EF%F0%E8%EB%FE%E4%ED%E5%ED%ED%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ASUS</cp:lastModifiedBy>
  <cp:revision>3</cp:revision>
  <dcterms:created xsi:type="dcterms:W3CDTF">2018-11-29T11:35:00Z</dcterms:created>
  <dcterms:modified xsi:type="dcterms:W3CDTF">2018-11-29T12:46:00Z</dcterms:modified>
</cp:coreProperties>
</file>